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PALLER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paller.evi@gmail.com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Kocsis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sugárbiológus,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Redoxrendszerek hatásának vizsgálata a sugárrezisztenciára emberi sejtvonalban mérve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sugárterápia az egyik leggyakrabban alkalmazott onkológiai kezelés, de a tumorsejtek rezisztenssé válhatnak rá. A terápia a  DNS károsításán keresztül hat, aminek körülbelül kétharmadáért a reaktív oxigéngyökök (ROS) felelősek.</w:t>
      </w:r>
      <w:r>
        <w:rPr>
          <w:color w:val="000000"/>
          <w:sz w:val="24"/>
          <w:szCs w:val="24"/>
        </w:rPr>
        <w:br/>
        <w:t xml:space="preserve">A kutatás célja az, hogy feltérképezzük a ROS eltávolításáért felelős redox útvonalakat és ezek fehérjéit sugárrezisztens sejtvonalban.</w:t>
      </w:r>
      <w:r>
        <w:rPr>
          <w:color w:val="000000"/>
          <w:sz w:val="24"/>
          <w:szCs w:val="24"/>
        </w:rPr>
        <w:br/>
        <w:t xml:space="preserve">Ehhez egy frakcionáltan besugárzott sejtvonalat (60Gy) használtunk fel, és ennek tulajdonságait klonogenitási vizsgálatokkal, szulforodamin B módszerrel (SRB) és flow citométer segítségével térképeztük fel.</w:t>
      </w:r>
      <w:r>
        <w:rPr>
          <w:color w:val="000000"/>
          <w:sz w:val="24"/>
          <w:szCs w:val="24"/>
        </w:rPr>
        <w:br/>
        <w:t xml:space="preserve">A vizsgálatok megerősítették, hogy a sejtvonal sugárrezisztenssé vált. Megállapítottuk, hogy a 60Gy vonal a besugárzás után már 4 órával helyreállt oxidatív stressztűrés szempontjából a vad sejtvonallal ellentétben, ami ekkor még nem épült fel a besugárzás okozta ROS-stresszből. Továbbá a 60Gy vonal nagyobb százalékban volt a sejtciklusának G2/M fázisában besugárzás után.</w:t>
      </w:r>
      <w:r>
        <w:rPr>
          <w:color w:val="000000"/>
          <w:sz w:val="24"/>
          <w:szCs w:val="24"/>
        </w:rPr>
        <w:br/>
        <w:t xml:space="preserve">A kutatás eredményei azt mutatják, hogy a besugárzás után 4 óráig érvényesül legjobban redox útvonalak közvetlen hatása (pl. stressztűrés), és a vad és 60Gy vonal között is ebben az időintervallumban figyelhető meg a legnagyobb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34407">
    <w:multiLevelType w:val="hybridMultilevel"/>
    <w:lvl w:ilvl="0" w:tplc="10967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34407">
    <w:abstractNumId w:val="94534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273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