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CSÁJI GERGELY</w:t>
            </w:r>
          </w:p>
          <w:p w:rsidR="00C275A3" w:rsidRDefault="00186641" w:rsidP="00C275A3">
            <w:pPr>
              <w:pStyle w:val="Hallgatokepzes"/>
            </w:pPr>
            <w:r w:rsidRPr="002361E2">
              <w:rPr>
                <w:i/>
              </w:rPr>
              <w:t>csaji.gergely@gmail.com</w:t>
            </w:r>
            <w:r w:rsidRPr="002361E2">
              <w:rPr>
                <w:i/>
              </w:rPr>
              <w:br/>
            </w:r>
            <w:r w:rsidR="00A96AEC">
              <w:t>Matematikus MSc</w:t>
            </w:r>
            <w:r w:rsidR="00A96AEC">
              <w:br/>
            </w:r>
            <w:r w:rsidR="00E77B23">
              <w:t>MSc,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Király Tamás</w:t>
            </w:r>
          </w:p>
          <w:p w:rsidR="00DB4822" w:rsidRDefault="00DB4822" w:rsidP="009763E0">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complexity of stable hypergraph matching, stable multicommodity flow and related problems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stabil párosítás feladat általánosításaival foglalkozok, algoritmikus és bonyolultságelméleti szempontból. Ezek olyan, főleg gráfelméleti problémák, ahol a csúcsok és akár az élek is ügynököket reprezentálnak, akiknek valamilyen preferenciái is vannak, amelyeket figyelembe kell vennünk. A stabil párosítással kapcsolatos feladatok számos alkalmazással rendelkeznek a közgazdaságtanban és a játékelméletben, például a rezidens allokációs rendszerek vagy a nemzetközi vesecsere programok esetében.</w:t>
      </w:r>
      <w:r>
        <w:rPr>
          <w:color w:val="000000"/>
          <w:sz w:val="24"/>
          <w:szCs w:val="24"/>
        </w:rPr>
        <w:br/>
        <w:t xml:space="preserve">Én a feladat néhány ismert általánosításával foglalkoztam, és oldottam meg velük kapcsolatban nyitott bonyolultságelméleti kérdéseket. Bebizonyítottam, hogy a stabil többtermékes folyam feladat tört verziója PPAD-teljes még konstans számú (három) termék esetén is, még egyéb szigorú megszorításokkal is, például, ha minden csúcsra a befok és kifok összege legfeljebb három. Hasonlóan szigorú feltételek mellet a feladat egész verziójának NP-teljességét is megmutattam, ez utóbbit már két termék esetén is.</w:t>
      </w:r>
      <w:r>
        <w:rPr>
          <w:color w:val="000000"/>
          <w:sz w:val="24"/>
          <w:szCs w:val="24"/>
        </w:rPr>
        <w:br/>
        <w:t xml:space="preserve">Ezt felhasználva számos további bonyolultságelméleti kérdést válaszoltam meg: megmutattam, hogy a stabil hipergráf feladat, a háromdimenziós stabil párosítás feladat és a kórház-rezidens allokáció házaspárokkal feladat törtverziói mind PPAD-teljesek még nagyon erős megszorítások mellett is. Ez utóbbi gyakorlati szempontból is releváns, hisz bár ismert, hogy mindig léteznek úgynevezett közel-megengedett stabil megoldások (ahol a kórházak kapacitási kicsit módosíthatóak), az eddig kidolgozott algoritmusok első lépése mindig egy stabil törtmegoldás keresése volt. Az eredményem fényében az ilyen algoritmusok valószínűleg nem tudnak túl hatékonyak lenni, mivel ilyen törtmegoldást PPAD-nehéz keresni, így más megközelítésre van szükségünk.</w:t>
      </w:r>
      <w:r>
        <w:rPr>
          <w:color w:val="000000"/>
          <w:sz w:val="24"/>
          <w:szCs w:val="24"/>
        </w:rPr>
        <w:br/>
        <w:t xml:space="preserve">Végezetül néhány pozitív eredményemet mutatom be, ahol a stabil hipergráf párosítás feladat néhány speciális esetére adok polinomiális idejű algoritmusokat, mint például amikor a hipergráf lamináris, vagy a hiperélek egy fa részfáinak felelnek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50834">
    <w:multiLevelType w:val="hybridMultilevel"/>
    <w:lvl w:ilvl="0" w:tplc="411109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50834">
    <w:abstractNumId w:val="390508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967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