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IMOLAY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imolay.andras@gmail.com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KOCSIS ANETT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sakkboszi@gmail.com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Matematika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Katona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professzor,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Clique number of Xor products of Kneser graphs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egy gráfelméleti illetve egy vele ekvivalens extremális halmazelméleti problémát járunk körbe. Hasonló kérdéseket vizsgált korábban Katona O.H. Gyula, és szintén ő vetette fel az általunk vizsgált kérdést. Gráfelméleti megfogalmazásban két izomorf, k, N paraméterekkel rendelkező Kneser-gráf Xor szorzatának klikkszámát vizsgáljuk. Erre az értékre az f(k,N) jelölést vezetjük be.</w:t>
      </w:r>
      <w:r>
        <w:rPr>
          <w:color w:val="000000"/>
          <w:sz w:val="24"/>
          <w:szCs w:val="24"/>
        </w:rPr>
        <w:br/>
        <w:t xml:space="preserve">Alsó és felső becsléseket adunk f(k,N) értékére, kizárólag k-tól függő additív konstanstól eltekintve megválaszoljuk a kérdést, és kellően nagy N-re kiszámoljuk f(2,N) pontos értékét. Emellett további aszimptotikus eredményeket bizonyítunk.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53308">
    <w:multiLevelType w:val="hybridMultilevel"/>
    <w:lvl w:ilvl="0" w:tplc="35155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53308">
    <w:abstractNumId w:val="13453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791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