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BURSICS BALÁZS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bursicsb@gmail.com</w:t>
            </w:r>
            <w:r w:rsidRPr="002361E2">
              <w:rPr>
                <w:i/>
              </w:rPr>
              <w:br/>
            </w:r>
            <w:r w:rsidR="00A96AEC">
              <w:t>matematikus</w:t>
            </w:r>
            <w:r w:rsidR="00A96AEC">
              <w:br/>
            </w:r>
            <w:r w:rsidR="00E77B23">
              <w:t>MSc,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CSONKA BENCE</w:t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>slenhortag@gmail.com</w:t>
            </w:r>
            <w:r w:rsidRPr="002361E2">
              <w:rPr>
                <w:i/>
              </w:rPr>
              <w:br/>
            </w:r>
            <w:bookmarkEnd w:id="1"/>
            <w:r w:rsidR="00C275A3">
              <w:t>Matematikus</w:t>
            </w:r>
            <w:r w:rsidR="00A96AEC">
              <w:br/>
              <w:t>MSc, 3. félév</w:t>
            </w:r>
          </w:p>
          <w:p w:rsidR="00DB4822" w:rsidRDefault="00DB4822" w:rsidP="004D7940">
            <w:pPr>
              <w:pStyle w:val="Hallgatointezmeny-kar"/>
            </w:pPr>
            <w:r>
              <w:t>Budapesti Műszaki és Gazdaságtudományi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Természettudományi Kar</w:t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SZEPESSY LUCA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szepessy.luca@gmail.com</w:t>
            </w:r>
            <w:r w:rsidRPr="002361E2">
              <w:rPr>
                <w:i/>
              </w:rPr>
              <w:br/>
            </w:r>
            <w:r w:rsidR="00A96AEC">
              <w:t>Matematikus</w:t>
            </w:r>
            <w:r w:rsidR="00A96AEC">
              <w:br/>
            </w:r>
            <w:r w:rsidR="00E77B23">
              <w:t>MSc,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Keszegh Balázs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munkatárs,  Rényi Alfréd Matematika Intézet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Hipergráfok lefogása és színezése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Dolgozatunkban hipergráfosztályok polikromatikus színezéseihez szükséges élméretek minimális nagyságával foglalkozunk, továbbá c-sekély lefogó halmazokkal, azaz olyan csúcshalmazokkal, amelyek minden élből tartalmaznak csúcsot, de egy c konstans korlátnál nem többet.</w:t>
      </w:r>
      <w:r>
        <w:rPr>
          <w:color w:val="000000"/>
          <w:sz w:val="24"/>
          <w:szCs w:val="24"/>
        </w:rPr>
        <w:br/>
        <w:t xml:space="preserve">Meghatározzuk, hogy bizonyos geometriai hipergráfosztályokon milyen sekély lefogó halmazok léteznek általánosan.</w:t>
      </w:r>
      <w:r>
        <w:rPr>
          <w:color w:val="000000"/>
          <w:sz w:val="24"/>
          <w:szCs w:val="24"/>
        </w:rPr>
        <w:br/>
        <w:t xml:space="preserve">Foglalkozunk továbbá egy speciális hipergráfosztállyal, amelyet megadott halmazbeli differenciájú számtani sorozatok indukálnak. Kapcsolatot találtunk ezen hipergráfosztály és geometriai hipergráfosztályok között, és ezt felhasználva összefüggéseket bizonyítunk a differenciahalmaz és a polikromatikus színezhetőség között.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6077287">
    <w:multiLevelType w:val="hybridMultilevel"/>
    <w:lvl w:ilvl="0" w:tplc="5998350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6077287">
    <w:abstractNumId w:val="7607728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5649241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