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CZÖVEK ERZSÉBET GABRIELLA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czovek.gabriella@gmail.com</w:t>
            </w:r>
            <w:r w:rsidRPr="002361E2">
              <w:rPr>
                <w:i/>
              </w:rPr>
              <w:br/>
            </w:r>
            <w:r w:rsidR="00A96AEC">
              <w:t>egészségügyi szociális munka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Havasi Virág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Kapcsolati erőszak és az iskolai prevenciós csoportok hatékonysága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Napjainkban a családon belüli és a párkapcsolati erőszakra a társadalom magánügyként, tabuként tekint. A családon belüli erőszak egy nagyon komplex, sokrétű jelenség, amelynek számos megjelenési formája van.</w:t>
      </w:r>
      <w:r>
        <w:rPr>
          <w:color w:val="000000"/>
          <w:sz w:val="24"/>
          <w:szCs w:val="24"/>
        </w:rPr>
        <w:br/>
        <w:t xml:space="preserve">A hozzátartozók sérelmére elkövetett erőszakos bűncselekmények esetén a rendelkezésre álló statisztikai adatok alapján a magas látencia miatt csak következtetni tudunk a probléma súlyosságára. A KSH adatai szerint a hozzátartozók sérelmére elkövetett erőszakos bűncselekmények áldozata 70%-ban a nők és 30%-ban a férfiak voltak 2011-ben. (https://www.ksh.hu/szamlap/eletunk_csbe.html?lang=hu)</w:t>
      </w:r>
      <w:r>
        <w:rPr>
          <w:color w:val="000000"/>
          <w:sz w:val="24"/>
          <w:szCs w:val="24"/>
        </w:rPr>
        <w:br/>
        <w:t xml:space="preserve">Az Európai Unió Alapjogi Ügynöksége 2014-ben végzett reprezentatív kutatása szerint Magyarországon élete során minden ötödik nő a partnere által elszenved testi vagy szexuális erőszakot. Napjainkban körülbelül 220.000 nő él olyan kapcsolatban, ahol a partnere valamilyen formában bántalmazza. (https://nane.hu/wp-content/uploads/miert_marad_2015.pdf)</w:t>
      </w:r>
      <w:r>
        <w:rPr>
          <w:color w:val="000000"/>
          <w:sz w:val="24"/>
          <w:szCs w:val="24"/>
        </w:rPr>
        <w:br/>
        <w:t xml:space="preserve">Az UNICEF nemzetközi kutatása szerint a világon egymilliárd gyermeket érint évente a szexuális, fizikai vagy pszichológiai bántalmazás valamelyik formája. Mindemellett napjainkban a pandémia okozta bezártság, félelem és egzisztenciális bizonytalanság a gyermekek számára még veszélyesebbé tette a világot 2020-ban, becslések szerint akár 30%-kal is nőhetett a gyermekek elleni bántalmazási esetek előfordulása, amely legjelentősebben látens módon és évekig feltáratlan formában történik. (https://nane.hu/wp-content/uploads/miert_marad_2015.pdf)</w:t>
      </w:r>
      <w:r>
        <w:rPr>
          <w:color w:val="000000"/>
          <w:sz w:val="24"/>
          <w:szCs w:val="24"/>
        </w:rPr>
        <w:br/>
        <w:t xml:space="preserve">Dolgozatomban a Miskolcon dolgozó iskolai szociális segítők speciális fókuszú prevenciós csoportfoglalkozásait és hatásukat vizsgáltam. Kutatásom első részében félig strukturált interjúk segítségével három dimenzión keresztül vizsgálódtam: a segítő szakemberek tapasztalatait valamint a prevenciós csoportfoglalkozások hatását interjús kutatás segítségével, a prevenciós csoportok működését résztvevő megfigyelés módszerével vizsgálom.</w:t>
      </w:r>
      <w:r>
        <w:rPr>
          <w:color w:val="000000"/>
          <w:sz w:val="24"/>
          <w:szCs w:val="24"/>
        </w:rPr>
        <w:br/>
        <w:t xml:space="preserve">Mindemellett a bántalmazás megjelenését kívánom vizsgálni a Miskolc városában tanuló azon fiatalkorú gyermekek körében, akik részt vettek a speciális fókuszú prevenciós csoportfoglalkozáson. Kutatásom második részében az erőszak megjelenési formáit, a bántalmazás folyamatát, a bántalmazás érintettjeinek tapasztalatait valamint az áldozatok segítségkérésének folyamatát kutattam az interjúzás módszerével.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611315">
    <w:multiLevelType w:val="hybridMultilevel"/>
    <w:lvl w:ilvl="0" w:tplc="83513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611315">
    <w:abstractNumId w:val="186113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05515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