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TÓTH</w:t>
            </w:r>
          </w:p>
          <w:p w:rsidR="00C275A3" w:rsidRDefault="00186641" w:rsidP="00C275A3">
            <w:pPr>
              <w:pStyle w:val="Hallgatokepzes"/>
            </w:pPr>
            <w:r w:rsidRPr="002361E2">
              <w:rPr>
                <w:i/>
              </w:rPr>
              <w:t>mtth206@gmail.com</w:t>
            </w:r>
            <w:r w:rsidRPr="002361E2">
              <w:rPr>
                <w:i/>
              </w:rPr>
              <w:br/>
            </w:r>
            <w:r w:rsidR="00A96AEC">
              <w:t>finance and accounting</w:t>
            </w:r>
            <w:r w:rsidR="00A96AEC">
              <w:br/>
            </w:r>
            <w:r w:rsidR="00E77B23">
              <w:t>BA, 7.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Marietta Dr. Lendvai Balázsné</w:t>
            </w:r>
          </w:p>
          <w:p w:rsidR="00DB4822" w:rsidRDefault="00DB4822" w:rsidP="009763E0">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Greening Portfolio: Finding Responsible Investors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strategic challenges for the financial services sector, especially the banking system, include a sustainable and responsible business model, where social and environmental impacts beyond profit are important. Green finance is increasingly permeating financial services, and international trends point to a greening of both capital markets and banking and insurance product portfolios. In recent years, banks have offered Hungarian retail clients the opportunity to realise responsible investment returns through investments that have a strong environmental, social and governance (ESG) commitment beyond financial criteria.</w:t>
      </w:r>
    </w:p>
    <w:p>
      <w:pPr>
        <w:widowControl w:val="on"/>
        <w:pBdr/>
        <w:spacing w:before="240" w:after="240" w:line="240" w:lineRule="auto"/>
        <w:ind w:left="0" w:right="0"/>
        <w:jc w:val="left"/>
      </w:pPr>
      <w:r>
        <w:rPr>
          <w:color w:val="000000"/>
          <w:sz w:val="24"/>
          <w:szCs w:val="24"/>
        </w:rPr>
        <w:t xml:space="preserve">In my thesis, I provide a detailed description of ESG investments and an overview of domestic and international responsible investment trends. The main objective of my research is to investigate the penetration and popularity of ESG investments in Hungarian retail banks, in particular in my practice, OTP Bank, and the experiences of customers in using ESG investments. In addition to this, I assess the aspects and factors that clients consider when "greening" their portfolios, and which generations are most willing to invest responsibly.</w:t>
      </w:r>
    </w:p>
    <w:p>
      <w:pPr>
        <w:widowControl w:val="on"/>
        <w:pBdr/>
        <w:spacing w:before="240" w:after="240" w:line="240" w:lineRule="auto"/>
        <w:ind w:left="0" w:right="0"/>
        <w:jc w:val="left"/>
      </w:pPr>
      <w:r>
        <w:rPr>
          <w:color w:val="000000"/>
          <w:sz w:val="24"/>
          <w:szCs w:val="24"/>
        </w:rPr>
        <w:t xml:space="preserve">To explore all these questions, I use a quantitative method of online questionnaire survey among the customers of banks in Zala County. The results obtained will be compared with an earlier in-depth interview research, in which investment and financial advisors of retail banks in Zala County gave their opinions and experiences on the same topic.</w:t>
      </w:r>
      <w:r>
        <w:rPr>
          <w:color w:val="000000"/>
          <w:sz w:val="24"/>
          <w:szCs w:val="24"/>
        </w:rPr>
        <w:br/>
        <w:t xml:space="preserve">As a result of my thesis, I expect to identify the knowledge and experience of customers regarding the responsible investment offered by banks and the extent to which green financial trends meet the expectations of customers. I will also explore how customers perceive these innovative investments. The research could be useful for practitioners and managers alike, and could help to increase responsible investment by retail banks.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51836">
    <w:multiLevelType w:val="hybridMultilevel"/>
    <w:lvl w:ilvl="0" w:tplc="97089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51836">
    <w:abstractNumId w:val="461518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742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