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k.reka0430@gmail.com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Urbánné Malomsoki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MATE VFGI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Lőrinc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Románia középvárosainak gazdasági és társadalmi összehasonlítása Kárpátokon innen és túl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középpontjában egyes romániai kis-középvárosok átfogó vizsgálata áll.</w:t>
      </w:r>
      <w:r>
        <w:rPr>
          <w:color w:val="000000"/>
          <w:sz w:val="24"/>
          <w:szCs w:val="24"/>
        </w:rPr>
        <w:br/>
        <w:t xml:space="preserve">Szakirodalmi áttekintésemet a terület- és településfejlesztés általános értelmezésével ás szegmenseivel kezdem, majd kitérek Románia urbanizációs folyamatainak történelmi vonatkozásaira, Románia ország területi kialakulására, a városállomány alakulására, és a városok jogi szabályozására és városfejlesztési politikáira is, végül pedig a települések és azok fejlettségi vizsgálatainak korábbi módszereit részletezem.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megismerjem az országon belüli kis-középvárosok helyzetét, hogy mekkora mértékű a ténylegesen mérhető különbség a kutatásba bevont városok között, továbbá az ország mely pontjai számítanak élhetőbbnek, fejlettebbnek, avagy elmaradottabbnak.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kérdéseim és hipotéziseim a vizsgált városok élhetőségével, demográfiai-társadalmi, ökonómiai és infrastrukturális fejlettségével és a mező- és erdőgazdálkodással kapcsolatosak, továbbá a lakossági véleménye is érdekelt a statisztikai adatok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 kutatásom során a szekunder kutatásomat legfőképp a Romániai Nemzeti Statisztikai Hivatal adatai használatával végeztem két vizsgálati évben (2015 és 2019), melyeket Komplex Fejlettségi Index indikátorrendszerével dolgoztam fel. Így három vizsgálati csoport (demográfiai-társadalmi, ökonómiai, infrastrukturális) részletes és összegző elemzését végeztem, mely során 24 alapmutatóból 15 normalizált mutatót képeztem. Továbbá primer kutatásként kérdőíves felmérést végeztem a vizsgált városok lakói és érintettjei között. A kérdőíves felmérésben 403 személy vett részt.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Eredményeimet összegezve elmondhatom, hogy lényegében a romániai középvárosoknak mindössze felénél volt tényleges, önmagukhoz mért fejlődés. A demográfiai helyzet egyre romló állapotban van szinte minden vizsgált városban, míg az ökonómiai és infrastrukturális színvonal több esetben javuló tendenciát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54254">
    <w:multiLevelType w:val="hybridMultilevel"/>
    <w:lvl w:ilvl="0" w:tplc="96206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54254">
    <w:abstractNumId w:val="437542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130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