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KÁROLYI HENRIETT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kiraly.henriett@kodo.hu</w:t>
            </w:r>
            <w:r w:rsidRPr="002361E2">
              <w:rPr>
                <w:i/>
              </w:rPr>
              <w:br/>
            </w:r>
            <w:r w:rsidR="00A96AEC">
              <w:t>Vállalkozásfejlesztés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Wirthné Móricz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tanár,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Kaméleon üzleti modell innováció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kaméleon modell nem az egyes szereplők kimagasló innovációs képességeire kíván építeni, - bár azokat kész integrálni, és számukra széles teret biztosítani - hanem egy kidolgozott módszer alapján segíti a cégek széles körűen értett működését és stratégiáját a gazdasági környezetbe illeszteni és fejleszteni.</w:t>
      </w:r>
      <w:r>
        <w:rPr>
          <w:color w:val="000000"/>
          <w:sz w:val="24"/>
          <w:szCs w:val="24"/>
        </w:rPr>
        <w:br/>
        <w:t xml:space="preserve">A modell nem a nagy tömeget, anyagi erőt, befolyást és lendületet képviselő vállalkozásokra összpontosít, hanem a kisebb, innovatív szakaszban működő vállalkozásokat célozza meg.</w:t>
      </w:r>
      <w:r>
        <w:rPr>
          <w:color w:val="000000"/>
          <w:sz w:val="24"/>
          <w:szCs w:val="24"/>
        </w:rPr>
        <w:br/>
        <w:t xml:space="preserve">Ehhez egy döntéselmélettel is támogatott szoftver kidolgozását tervezem a dolgozatban ismertetett alapokon, további kutatások és saját vállalkozásomban tervezett éles próba eredményeire építve és azokat is felhasználva.</w:t>
      </w:r>
      <w:r>
        <w:rPr>
          <w:color w:val="000000"/>
          <w:sz w:val="24"/>
          <w:szCs w:val="24"/>
        </w:rPr>
        <w:br/>
        <w:t xml:space="preserve">Ez az üzleti modell a startup-típusú gondolkodást kiterjeszti az üzleti modellre és nem fordítva, ezáltal képes az innovációs képességeket gazdasági vonalon is kiteljesíteni.</w:t>
      </w:r>
      <w:r>
        <w:rPr>
          <w:color w:val="000000"/>
          <w:sz w:val="24"/>
          <w:szCs w:val="24"/>
        </w:rPr>
        <w:br/>
        <w:t xml:space="preserve">A kaméleon helyi (tapintható) intelligencián / problémamegoldáson nyugvó globálisan terjeszkedni képes (és arra is tervezett modell), amely – a startuphoz hasonlóan - maga a változás, és ennek a vállaltan dinamikus a modellnek a fejlesztését is ezen elv mentén kívánom folytatni.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71604">
    <w:multiLevelType w:val="hybridMultilevel"/>
    <w:lvl w:ilvl="0" w:tplc="7152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71604">
    <w:abstractNumId w:val="68271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203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