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ANDREA FELICIA PENCZI</w:t>
            </w:r>
          </w:p>
          <w:p w:rsidR="00C275A3" w:rsidRDefault="00186641" w:rsidP="00C275A3">
            <w:pPr>
              <w:pStyle w:val="Hallgatokepzes"/>
            </w:pPr>
            <w:r w:rsidRPr="002361E2">
              <w:rPr>
                <w:i/>
              </w:rPr>
              <w:t>andreapenczi.tkd@gmail.com</w:t>
            </w:r>
            <w:r w:rsidRPr="002361E2">
              <w:rPr>
                <w:i/>
              </w:rPr>
              <w:br/>
            </w:r>
            <w:r w:rsidR="00A96AEC">
              <w:t>Business Development </w:t>
            </w:r>
            <w:r w:rsidR="00A96AEC">
              <w:br/>
            </w:r>
            <w:r w:rsidR="00E77B23">
              <w:t>MSc, 5.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Anikó Kelemen-Erdős, PhD</w:t>
            </w:r>
          </w:p>
          <w:p w:rsidR="00DB4822" w:rsidRDefault="00DB4822" w:rsidP="009763E0">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customer experience of Generation Z on the Hungarian sports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importance attached to Generation Z on the consumer market is growing rapidly, however, there has not been any kind of study before that exclusively focused on the components and influencing factors of consumer experience regarding the members of the digital generation.</w:t>
      </w:r>
      <w:r>
        <w:rPr>
          <w:color w:val="000000"/>
          <w:sz w:val="24"/>
          <w:szCs w:val="24"/>
        </w:rPr>
        <w:br/>
        <w:t xml:space="preserve">Thus, my aim is to make up for this lack as well as to reveal the most effective methods for addressing this generation commercially – a result of which participants on the sport market could profit extensively. Apart from processing the relevant specialized literature of this field, the data used in the present study comes from personally conducted interviews, classic online questionnaires and, innovatively, data from Instagram questionnaires – a platform where members of this generation feel at home the most.</w:t>
      </w:r>
      <w:r>
        <w:rPr>
          <w:color w:val="000000"/>
          <w:sz w:val="24"/>
          <w:szCs w:val="24"/>
        </w:rPr>
        <w:br/>
        <w:t xml:space="preserve">Results show that Generation Z is a well-informed, complex, and multifaceted consumer segment whose members express their opinions freely and, by doing this, influence the opinions of other generations as well. The popularity of the influencer and TikToker phenomenon, as well as of social media as such makes Generation Z most likely to be receptive of marketing contents on social media platforms which is also shown by the fact that the majority of these people does not use ad blocker extensions on their smartphones. For this generation, necessities such as quality, value for money, traceability, the manageability and fastidiousness of a website are basic requirements, thus customer experience begins beyond these demands. At the same time, members of Generation Z are also sensitive to face-to-face interactions, meaning that appreciation, care, proper communication, and personally tailored offers can be crucial in transforming the act of shopping into a valuable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16019">
    <w:multiLevelType w:val="hybridMultilevel"/>
    <w:lvl w:ilvl="0" w:tplc="19362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16019">
    <w:abstractNumId w:val="67916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019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