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IPKOVICH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wqbks2@student.uni-pannon.hu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Dörgő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üzleti modellező specialista,  Borealis, Kíválóság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Nem-negatív mátrix faktorizáció alkalmazása többszempontú döntéstámogatásra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egy módszert javasol a sokcélú rangsorolási problémák megoldására a célok nemnegatív mátrix faktorizáción alapuló strukturális csoportosításával.</w:t>
      </w:r>
      <w:r>
        <w:rPr>
          <w:color w:val="000000"/>
          <w:sz w:val="24"/>
          <w:szCs w:val="24"/>
        </w:rPr>
        <w:br/>
        <w:t xml:space="preserve">A mérnöki munka rengeteg olyan összetett, több szempontú döntési problémát tartalmaz, ahol az optimális megoldások meghatározása a sok aspektusú döntések különböző nézőpontok szerinti értékelésében rejlik. Ha a célok száma túl nagy, sok megoldás legalább egy cél szempontjából optimális, így a nem dominált megoldások Pareto-frontja túltelítetté válik.</w:t>
      </w:r>
      <w:r>
        <w:rPr>
          <w:color w:val="000000"/>
          <w:sz w:val="24"/>
          <w:szCs w:val="24"/>
        </w:rPr>
        <w:br/>
        <w:t xml:space="preserve">A többcélú optimalizálásban, amíg csak három vagy négy egymással ellentétes szempontunk van, az optimális megoldás meghatározható a megfelelő Pareto-front, a nem dominált megoldások elméleti határának megtalálása révén, amely a megoldási tér elemeit valamilyen módon felülmúlja. Tegyük fel, hogy a nézőpontok száma növekszik, és a többcélú probléma sokcélú optimalizálási feladattá alakul. E munka célja, hogy olyan módszert javasoljon, amely a célok értelmezhető csoportosításával csökkenti a probléma dimenzionalitását. Mivel a Pareto-rangsorolás ebben az alacsonyabb dimenziójú térben történik, az összesített célok csoportjainak hasonlóan kell rangsorolniuk. A munka fő gondolata, hogy a nemnegatív mátrix faktorizáció (NNMF) a célok értelmezhető faktorait generálja le, amíg rangsorolási különbségek összege (SRD) módszer pedig további információt szolgáltat a hasonlóságukról.</w:t>
      </w:r>
      <w:r>
        <w:rPr>
          <w:color w:val="000000"/>
          <w:sz w:val="24"/>
          <w:szCs w:val="24"/>
        </w:rPr>
        <w:br/>
        <w:t xml:space="preserve">A módszer alkalmazhatóságát a Leiden CWTS 2020 adatbázis 46 változója alapján 1176 egyetem rangsorolásán szemléltetjük, mivel ez a probléma összetett, mégis könnyen érthető. A módszert összehasonlítjuk a főkomponens-elemzésen (PCA) és a ritka nemnegatív mátrix faktorizáción alapuló megoldásokkal. Az eredmények azt mutatják, hogy az NNMF és az SRD megfelelő módszert képez a célok szűrésére és kombinálására, amelyek értelmezhető sokcélú rangsorokat alkotnak még a több mint 30 kritériumot tartalmazó problémák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31110">
    <w:multiLevelType w:val="hybridMultilevel"/>
    <w:lvl w:ilvl="0" w:tplc="50657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31110">
    <w:abstractNumId w:val="45031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930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