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PINTÉR LÁSZLÓ KRISTÓF</w:t>
            </w:r>
          </w:p>
          <w:p w:rsidR="00C275A3" w:rsidRDefault="00186641" w:rsidP="00C275A3">
            <w:pPr>
              <w:pStyle w:val="Hallgatokepzes"/>
            </w:pPr>
            <w:r w:rsidRPr="002361E2">
              <w:rPr>
                <w:i/>
              </w:rPr>
              <w:t>pinter.laszlo.kristof@gmail.com</w:t>
            </w:r>
            <w:r w:rsidRPr="002361E2">
              <w:rPr>
                <w:i/>
              </w:rPr>
              <w:br/>
            </w:r>
            <w:r w:rsidR="00A96AEC">
              <w:t>kémia alapszak</w:t>
            </w:r>
            <w:r w:rsidR="00A96AEC">
              <w:br/>
            </w:r>
            <w:r w:rsidR="00E77B23">
              <w:t>BSc, 6. félév</w:t>
            </w:r>
          </w:p>
          <w:p w:rsidR="00C265CE" w:rsidRPr="009E5FF1" w:rsidRDefault="00E77B23" w:rsidP="009763E0">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Korim Tamás</w:t>
            </w:r>
          </w:p>
          <w:p w:rsidR="00DB4822" w:rsidRDefault="00DB4822" w:rsidP="009763E0">
            <w:pPr>
              <w:pStyle w:val="Konzulensektitulus"/>
            </w:pPr>
            <w:r w:rsidRPr="00DB4822">
              <w:t>egyetemi docens, PE MK</w:t>
            </w:r>
          </w:p>
        </w:tc>
      </w:tr>
      <w:tr w:rsidR="00DB4822" w:rsidTr="00DB4822">
        <w:tc>
          <w:tcPr>
            <w:tcW w:w="9854" w:type="dxa"/>
          </w:tcPr>
          <w:p w:rsidR="00DB4822" w:rsidRPr="00DB4822" w:rsidRDefault="00DB4822" w:rsidP="009763E0">
            <w:pPr>
              <w:pStyle w:val="Konzulenseknev"/>
            </w:pPr>
            <w:r w:rsidRPr="00DB4822">
              <w:t>Boros Adrienn</w:t>
            </w:r>
          </w:p>
          <w:p w:rsidR="00DB4822" w:rsidRDefault="00DB4822" w:rsidP="009763E0">
            <w:pPr>
              <w:pStyle w:val="Konzulensektitulus"/>
            </w:pPr>
            <w:r w:rsidRPr="00DB4822">
              <w:t>tudományos segédmunkatárs,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Kohósalak, vörösiszap és nagy energiájú őrléssel feldolgozott üveghulladék tartalmú alkáli aktivált cementek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hagyományos cementek és a belőlük készülő betonok a modern építészet legjelentősebb kötő- és építőanyagai, azonban előállításuk rendkívül energia- és anyagigényes. A természeti erőforrások túlzott kihasználása mellett a cementgyártás jelentős részét adja a világ CO2 kibocsátásának, ezért felmerül az igény új, kisebb előállítási energiaigényű és alternatív összetételű kötőanyagok létrehozására.</w:t>
      </w:r>
      <w:r>
        <w:rPr>
          <w:color w:val="000000"/>
          <w:sz w:val="24"/>
          <w:szCs w:val="24"/>
        </w:rPr>
        <w:br/>
        <w:t xml:space="preserve">Egy ilyen alternatíva lehet az alkáli aktivált cement (AAC), amelynek nagy előnye, hogy ipari hulladékanyagok is alkalmasak az előállításához, emellett lehetővé teszi számos más, veszélyes hulladék megkötését is. Kémiai tulajdonságai, illetve kötésszerkezete eltér a hagyományos cementétől, de fizikai tulajdonságai hasonlóak, néhány esetben jobbak.</w:t>
      </w:r>
      <w:r>
        <w:rPr>
          <w:color w:val="000000"/>
          <w:sz w:val="24"/>
          <w:szCs w:val="24"/>
        </w:rPr>
        <w:br/>
        <w:t xml:space="preserve">Munkám során célom volt olyan granulált kohósalak és vörösiszap alapú alkáli aktivált kötőanyag létrehozása és szerkezetének vizsgálata, amelyben a lehető legtöbb ipari hulladékot felhasználva és a gazdaságossági szempontokat is figyelembe véve a mechanikai tulajdonságok a legkedvezőbbek. Töltőanyagként mész-nátron üveghulladékot használtam, amit frakcionáltam, majd a frakciókat az építőanyag minőségű szabványhomok helyettesítésére használtam fel, különböző folyadék/szilárd tömegarányok és a korábbi évek munkája alapján meghatározott optimális aktiváló oldat összetétel és vörösiszap tartalom mellett. A munka további részében az üveghulladékot nagy energiájú őrlésnek vetettem alá, és így azt mechanokémiailag aktiváltam. Meghatároztam a megfelelő őrlési fordulatszámot és időt, végül kísérleteket végeztem a kiindulási anyagként használt kohósalak azonos paraméterek melletti őrlésével is. Összefüggést kerestem a kötésállapot, az összetétel, a morfológia és a fizikai sajátságok között, így a fenti kísérletek során készült próbatestek morfológiáját fénymikroszkóppal és pásztázó elektronmikroszkóppal vizsgáltam, fázisösszetételüket röntgendiffrakciós, a kialakuló polimer szerkezet kötésviszonyait pedig FT-IR módszerrel határoztam meg, továbbá CT vizsgálatokat is végeztem.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25449">
    <w:multiLevelType w:val="hybridMultilevel"/>
    <w:lvl w:ilvl="0" w:tplc="97649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25449">
    <w:abstractNumId w:val="65025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248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