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SÓSKA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viki.soska@gmail.com</w:t>
            </w:r>
            <w:r w:rsidRPr="002361E2">
              <w:rPr>
                <w:i/>
              </w:rPr>
              <w:br/>
            </w:r>
            <w:r w:rsidR="00A96AEC">
              <w:t>Egészségügyi szervező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Molnárné Csákvári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SÜRGŐSSÉGI BETEGELLÁTÁS KAPACITÁS ÉS IGÉNYBEVÉTELI MUTATÓINAK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Kutatásunkban vizsgáljuk a sürgősségi betegellátás igénybevételének, kapacitásának és finanszírozásának változását az elmúlt évek adatai alapján, országos szinten és területi bontásban.</w:t>
      </w:r>
      <w:r>
        <w:rPr>
          <w:color w:val="000000"/>
          <w:sz w:val="24"/>
          <w:szCs w:val="24"/>
        </w:rPr>
        <w:br/>
        <w:t xml:space="preserve">Adat, módszer: Az adatok a Nemzeti Egészségbiztosítási Alapkezelő „Kórházi ágyszám- és betegforgalmi kimutatás”, valamint a járóbeteg-szakellátás finanszírozási adatbázisból származnak és a 2013, 2016, 2019-es éveket fedik le. Vizsgálom a sürgősségi betegellátást nyújtó fekvőbeteg ellátó intézmények számát, az ágyszámot, az elbocsátott betegek számát, az elhunytak számát, az átlagos ápolási időt, az ápolási napok számát intézményi bontásban. Elemzem továbbá a járóbeteg-szakellátásban sürgősségi betegellátásban megjelent esetek számát, beavatkozások számát és az érte járó pontszámot valamin a finanszírozás mértékét.</w:t>
      </w:r>
      <w:r>
        <w:rPr>
          <w:color w:val="000000"/>
          <w:sz w:val="24"/>
          <w:szCs w:val="24"/>
        </w:rPr>
        <w:br/>
        <w:t xml:space="preserve">Eredmények: Magyarországon a sürgősségi ellátáshoz való hozzáférést járó- és aktív fekvőbeteg-szakellátásként egyaránt biztosítják. Országos viszonylatban a sürgősségi betegellátó osztályokon az ágykihasználtság szintje csökkenő tendenciát mutat. Míg 2013-ról 2016-ra 1%-ot csökkent, addig 2019-re már 9%-al kevesebb volt az ágykihasználtság (2019: 45,18%). Ezzel szemben a működő kórházi ágyak száma 7 év alatt 21%-ot emelkedett (2019: 723). A halálozás mértéke is megnőtt (2013: 2,05%; 2019: 2,98%). A járóbeteg szakellátásban a megjelenési esetszám 2013-2019 között 26%-al nőtt (2019: 1.471.175 fő), de emellett nőtt az érte járó pontszám is 55%-al (2019: 3,092 milliárd pont). Kimutatható, hogy egyes megyék között nagy a szórás.</w:t>
      </w:r>
      <w:r>
        <w:rPr>
          <w:color w:val="000000"/>
          <w:sz w:val="24"/>
          <w:szCs w:val="24"/>
        </w:rPr>
        <w:br/>
        <w:t xml:space="preserve">Megbeszélés: Területi egyenlőtlenség figyelhető meg az egyes megyék között, mind a járó- és fekvőbeteg szakellátásban egyaránt. Tapasztalatunk az, hogy az egy esetre/beavatkozásra jutó pontszám között nagy a különbség. Az esetszám emelkedésével magasabb lett a finanszírozás mértéke is. A vizsgált változók tekintetében nagy a szórás.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61161">
    <w:multiLevelType w:val="hybridMultilevel"/>
    <w:lvl w:ilvl="0" w:tplc="26856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61161">
    <w:abstractNumId w:val="19661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921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