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KONCSÁRD 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annakoncsard77@yahoo.com</w:t>
            </w:r>
            <w:r w:rsidRPr="002361E2">
              <w:rPr>
                <w:i/>
              </w:rPr>
              <w:br/>
            </w:r>
            <w:r w:rsidR="00A96AEC">
              <w:t>Az óvodai és elemi oktatás pedagógiája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Bordás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Down-szindrómás gyerekek óvodai és iskolai integrációja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Társadalmunk gyakran elhatárolódik az olyan mentálisan vagy fizikailag sérült emberektől, mint a Down-szindrómások, ennek lehetséges oka lehet, hogy a hétköznapi viselkedésük eltér a miénktől. Az óvoda és iskola azért meghatározó a Down-szindrómás egyének számára, mert a család után ezek a másodlagos szocializációs közegek újfajta valóságokkal ismertetik meg a személyt.</w:t>
      </w:r>
      <w:r>
        <w:rPr>
          <w:color w:val="000000"/>
          <w:sz w:val="24"/>
          <w:szCs w:val="24"/>
        </w:rPr>
        <w:br/>
        <w:t xml:space="preserve">A dolgozatom céljául a Down-szindrómások integrálásának elemzését tűztem ki a Down-szindrómás fiatalok és szüleik, közeli hozzátartozóik szemszögéből vizsgálva a kérdést. Gyakori tendencia, hogy a Down-szindrómás gyerekek szülei kérdésekkel és kétségekkel küzdenek meg, hogy megfelelő döntést hoztak-e az óvoda és iskolaválasztás terén. Feltételeztem, hogy a társadalom integráló szemléletén túl szükség van az óvoda- és iskolapedagógusok munkájában egy egészséges szintű differenciálásra. A kutatáshoz olyan Down-szindrómás személyek vagy azok közeli hozzátartozói, pedagógusai válaszait vizsgáltam, akik visszaemlékeznek a sérült gyermek óvodai és iskolai életére.</w:t>
      </w:r>
      <w:r>
        <w:rPr>
          <w:color w:val="000000"/>
          <w:sz w:val="24"/>
          <w:szCs w:val="24"/>
        </w:rPr>
        <w:br/>
        <w:t xml:space="preserve">A dolgozat első részében, a kutatást előkészítő elméleti részben a fogalmak tisztázására, a betegség megjelenésének, okainak és tüneteinek tisztázására kerül sor, majd a felzárkózási lehetőségeket és a jelenlegi törvényeket körüljárva megnézzük, mit tehet egy sérült gyerek szülője vagy pedagógusa.</w:t>
      </w:r>
      <w:r>
        <w:rPr>
          <w:color w:val="000000"/>
          <w:sz w:val="24"/>
          <w:szCs w:val="24"/>
        </w:rPr>
        <w:br/>
        <w:t xml:space="preserve">Dolgozatom második részében esettanulmányokra épülő kvalitatív pedagógiai kutatásomat mutatom be. Kutatásom színteréül egy erdélyi Down-szindrómásokat tömörítő egyesületet választottam, kutatási módszerként pedig a félig strukturált interjút használtam. Személyes beszélgetés által két Down-kóros felnőtt személyt, szüleiket, nagyszüleiket és pedagógusaikat kerestem meg a gyerekkorukkal kapcsolatos kérdéseimmel.</w:t>
      </w:r>
      <w:r>
        <w:rPr>
          <w:color w:val="000000"/>
          <w:sz w:val="24"/>
          <w:szCs w:val="24"/>
        </w:rPr>
        <w:br/>
        <w:t xml:space="preserve">Kutatómunkám fő kérdése és egyben leglényegesebb eleme, hogy milyen élménnyel maradnak az integrált óvodában és iskolában tanuló Down-szindrómás személyek az óvodai/iskolai életről, az ép társakkal eltöltött időről, közösségről. Az interjúk segítségével célom volt az is, hogy a pozitív és negatív élmények gyökerére, okára rávilágítsak.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24633">
    <w:multiLevelType w:val="hybridMultilevel"/>
    <w:lvl w:ilvl="0" w:tplc="92337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24633">
    <w:abstractNumId w:val="250246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885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