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RUPARCSICS JUDIT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pszihe@gmail.com</w:t>
            </w:r>
            <w:r w:rsidRPr="002361E2">
              <w:rPr>
                <w:i/>
              </w:rPr>
              <w:br/>
            </w:r>
            <w:r w:rsidR="00A96AEC">
              <w:t>Európai szociálpolitikák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Székedi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testmozgáshoz, sporthoz és testneveléshez való társadalmi viszonyulás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Hol helyezkedik el a sport a mindennapok értékrendjében? Hogyan látjuk az iskolai testnevelést?</w:t>
      </w:r>
      <w:r>
        <w:rPr>
          <w:color w:val="000000"/>
          <w:sz w:val="24"/>
          <w:szCs w:val="24"/>
        </w:rPr>
        <w:br/>
        <w:t xml:space="preserve">Jelen dolgozat a sport iránti elkötelezettségből született, abból a meggyőződésből, tapasztalatból,</w:t>
      </w:r>
      <w:r>
        <w:rPr>
          <w:color w:val="000000"/>
          <w:sz w:val="24"/>
          <w:szCs w:val="24"/>
        </w:rPr>
        <w:br/>
        <w:t xml:space="preserve">hogy a rendszeres testmozgás, olyan attitűdök, készségek tanulásához, internalizálódásához járul</w:t>
      </w:r>
      <w:r>
        <w:rPr>
          <w:color w:val="000000"/>
          <w:sz w:val="24"/>
          <w:szCs w:val="24"/>
        </w:rPr>
        <w:br/>
        <w:t xml:space="preserve">hozzá, amelyek lényegesek az egészséges életmód szempontjából. A sport elfogadásra, önmagunk</w:t>
      </w:r>
      <w:r>
        <w:rPr>
          <w:color w:val="000000"/>
          <w:sz w:val="24"/>
          <w:szCs w:val="24"/>
        </w:rPr>
        <w:br/>
        <w:t xml:space="preserve">és mások megbecsülésre, tiszteletre, a csapatmunka fontosságára tanít, állhatatossá, kitartóvá tesz,</w:t>
      </w:r>
      <w:r>
        <w:rPr>
          <w:color w:val="000000"/>
          <w:sz w:val="24"/>
          <w:szCs w:val="24"/>
        </w:rPr>
        <w:br/>
        <w:t xml:space="preserve">növeli a tűrőképességet, problémamegoldó készséget. Ahhoz, hogy ezen készségek kialakuljanak és</w:t>
      </w:r>
      <w:r>
        <w:rPr>
          <w:color w:val="000000"/>
          <w:sz w:val="24"/>
          <w:szCs w:val="24"/>
        </w:rPr>
        <w:br/>
        <w:t xml:space="preserve">egy életen át tartsanak, nagy felelősség hárul az iskolai testnevelés tanítására.</w:t>
      </w:r>
      <w:r>
        <w:rPr>
          <w:color w:val="000000"/>
          <w:sz w:val="24"/>
          <w:szCs w:val="24"/>
        </w:rPr>
        <w:br/>
        <w:t xml:space="preserve">A kutatás egyik célkitűzése a sporthoz, testmozgáshoz fűződő szokások feltérképezése volt,</w:t>
      </w:r>
      <w:r>
        <w:rPr>
          <w:color w:val="000000"/>
          <w:sz w:val="24"/>
          <w:szCs w:val="24"/>
        </w:rPr>
        <w:br/>
        <w:t xml:space="preserve">nevezetesen az, hogy van-e helye és ha igen, hol helyezkedik el a sporttevékenység a mindennapok</w:t>
      </w:r>
      <w:r>
        <w:rPr>
          <w:color w:val="000000"/>
          <w:sz w:val="24"/>
          <w:szCs w:val="24"/>
        </w:rPr>
        <w:br/>
        <w:t xml:space="preserve">értékrendjében? Legtriviálisabb kérdése, ami egyben a legégetőbb is, az, hogy sportolunk-e vagy</w:t>
      </w:r>
      <w:r>
        <w:rPr>
          <w:color w:val="000000"/>
          <w:sz w:val="24"/>
          <w:szCs w:val="24"/>
        </w:rPr>
        <w:br/>
        <w:t xml:space="preserve">sem. Az európai statisztikai adatok azt mutatják, hogy kevesen és keveset sportolnak. Romániában</w:t>
      </w:r>
      <w:r>
        <w:rPr>
          <w:color w:val="000000"/>
          <w:sz w:val="24"/>
          <w:szCs w:val="24"/>
        </w:rPr>
        <w:br/>
        <w:t xml:space="preserve">a 15 év feletti népesség 4,9%-a végez valamilyen testmozgást hetente egyszer, a magyarországi</w:t>
      </w:r>
      <w:r>
        <w:rPr>
          <w:color w:val="000000"/>
          <w:sz w:val="24"/>
          <w:szCs w:val="24"/>
        </w:rPr>
        <w:br/>
        <w:t xml:space="preserve">adat, 33,5%, közelít az európai átlaghoz, melynek mutatója 42,8%, az EU országaiban 2014-ben az</w:t>
      </w:r>
      <w:r>
        <w:rPr>
          <w:color w:val="000000"/>
          <w:sz w:val="24"/>
          <w:szCs w:val="24"/>
        </w:rPr>
        <w:br/>
        <w:t xml:space="preserve">Európai Egészségügyi Interjú Felmérés (EHIS) eredményei alapján összeállított és az Eurostat által</w:t>
      </w:r>
      <w:r>
        <w:rPr>
          <w:color w:val="000000"/>
          <w:sz w:val="24"/>
          <w:szCs w:val="24"/>
        </w:rPr>
        <w:br/>
        <w:t xml:space="preserve">rendelkezésre bocsájtott statisztikai adatok szerint (Európai Unió, 2018) (Katarzyna, 2020).</w:t>
      </w:r>
      <w:r>
        <w:rPr>
          <w:color w:val="000000"/>
          <w:sz w:val="24"/>
          <w:szCs w:val="24"/>
        </w:rPr>
        <w:br/>
        <w:t xml:space="preserve">Az online felületen lekérdezett, LimeSurvey rendszerben szerkesztett, 21 kérdést tartalmazó</w:t>
      </w:r>
      <w:r>
        <w:rPr>
          <w:color w:val="000000"/>
          <w:sz w:val="24"/>
          <w:szCs w:val="24"/>
        </w:rPr>
        <w:br/>
        <w:t xml:space="preserve">kérdőív1</w:t>
      </w:r>
      <w:r>
        <w:rPr>
          <w:color w:val="000000"/>
          <w:sz w:val="24"/>
          <w:szCs w:val="24"/>
        </w:rPr>
        <w:br/>
        <w:t xml:space="preserve">415 embert ért el. A válaszok többsége Romániából és Magyarországról érkezett, de</w:t>
      </w:r>
      <w:r>
        <w:rPr>
          <w:color w:val="000000"/>
          <w:sz w:val="24"/>
          <w:szCs w:val="24"/>
        </w:rPr>
        <w:br/>
        <w:t xml:space="preserve">kaptunk visszajelzést Szerbiából, Ausztriából, Svájcból, Németországból, Olaszországból,</w:t>
      </w:r>
      <w:r>
        <w:rPr>
          <w:color w:val="000000"/>
          <w:sz w:val="24"/>
          <w:szCs w:val="24"/>
        </w:rPr>
        <w:br/>
        <w:t xml:space="preserve">Belgiumból, Svédországból, Portugáliából, sőt Kanadából is. Az adatok feldolgozása PSPP szoftver</w:t>
      </w:r>
      <w:r>
        <w:rPr>
          <w:color w:val="000000"/>
          <w:sz w:val="24"/>
          <w:szCs w:val="24"/>
        </w:rPr>
        <w:br/>
        <w:t xml:space="preserve">felületen történt, a grafikonok Mikrosoft Office Excel segítségével készültek. Kiindúló pontként, a</w:t>
      </w:r>
      <w:r>
        <w:rPr>
          <w:color w:val="000000"/>
          <w:sz w:val="24"/>
          <w:szCs w:val="24"/>
        </w:rPr>
        <w:br/>
        <w:t xml:space="preserve">vonatkozó szakirodalom tükrében három hipotézist fogalmaztunk meg, melyek közül az első nem</w:t>
      </w:r>
      <w:r>
        <w:rPr>
          <w:color w:val="000000"/>
          <w:sz w:val="24"/>
          <w:szCs w:val="24"/>
        </w:rPr>
        <w:br/>
        <w:t xml:space="preserve">bizonyult igaznak, jelen kutatás adataiból az derül ki, hogy az életkor nem befolyásolja lényegesen</w:t>
      </w:r>
      <w:r>
        <w:rPr>
          <w:color w:val="000000"/>
          <w:sz w:val="24"/>
          <w:szCs w:val="24"/>
        </w:rPr>
        <w:br/>
        <w:t xml:space="preserve">a sportolási kedvet.</w:t>
      </w:r>
      <w:r>
        <w:rPr>
          <w:color w:val="000000"/>
          <w:sz w:val="24"/>
          <w:szCs w:val="24"/>
        </w:rPr>
        <w:br/>
        <w:t xml:space="preserve">A második hipotézis úgy szólt, hogy a sportolási szokásokban eltérés mutatkozik a település típusok</w:t>
      </w:r>
      <w:r>
        <w:rPr>
          <w:color w:val="000000"/>
          <w:sz w:val="24"/>
          <w:szCs w:val="24"/>
        </w:rPr>
        <w:br/>
        <w:t xml:space="preserve">szerint. A kutatásban nyert adatok eredményei igazolják e feltevést, a fővárosban és</w:t>
      </w:r>
      <w:r>
        <w:rPr>
          <w:color w:val="000000"/>
          <w:sz w:val="24"/>
          <w:szCs w:val="24"/>
        </w:rPr>
        <w:br/>
        <w:t xml:space="preserve">nagyvárosokban élők nagyobb százaléka döntött úgy, hogy sportol.</w:t>
      </w:r>
      <w:r>
        <w:rPr>
          <w:color w:val="000000"/>
          <w:sz w:val="24"/>
          <w:szCs w:val="24"/>
        </w:rPr>
        <w:br/>
        <w:t xml:space="preserve">Harmadik hipotézisünk is igazolódott, a testnevelés órákat a válaszadók többsége pozitívan</w:t>
      </w:r>
      <w:r>
        <w:rPr>
          <w:color w:val="000000"/>
          <w:sz w:val="24"/>
          <w:szCs w:val="24"/>
        </w:rPr>
        <w:br/>
        <w:t xml:space="preserve">értékelte.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82246">
    <w:multiLevelType w:val="hybridMultilevel"/>
    <w:lvl w:ilvl="0" w:tplc="74887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82246">
    <w:abstractNumId w:val="113822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055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