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BÁNKUTINÉ MIHALCSIK MÁRTA</w:t>
            </w:r>
          </w:p>
          <w:p w:rsidR="00C275A3" w:rsidRDefault="00186641" w:rsidP="00C275A3">
            <w:pPr>
              <w:pStyle w:val="Hallgatokepzes"/>
            </w:pPr>
            <w:r w:rsidRPr="002361E2">
              <w:rPr>
                <w:i/>
              </w:rPr>
              <w:t>mihalcsikmarta@gmail.com</w:t>
            </w:r>
            <w:r w:rsidRPr="002361E2">
              <w:rPr>
                <w:i/>
              </w:rPr>
              <w:br/>
            </w:r>
            <w:r w:rsidR="00A96AEC">
              <w:t>Kulturális Mediáció</w:t>
            </w:r>
            <w:r w:rsidR="00A96AEC">
              <w:br/>
            </w:r>
            <w:r w:rsidR="00E77B23">
              <w:t>BSc, 4. félév</w:t>
            </w:r>
          </w:p>
          <w:p w:rsidR="00C265CE" w:rsidRPr="009E5FF1" w:rsidRDefault="00E77B23" w:rsidP="009763E0">
            <w:pPr>
              <w:pStyle w:val="Hallgatointezmeny-kar"/>
              <w:rPr>
                <w:b/>
                <w:caps/>
              </w:rPr>
            </w:pPr>
            <w:r>
              <w:t>Széchenyi István Egyetem</w:t>
            </w:r>
            <w:r w:rsidR="00C275A3">
              <w:br/>
            </w:r>
            <w:r w:rsidR="00DB4822">
              <w:t>Apáczai Csere János Pedagógiai, Humán-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Lanczendorfer Zsuzsanna</w:t>
            </w:r>
          </w:p>
          <w:p w:rsidR="00DB4822" w:rsidRDefault="00DB4822" w:rsidP="009763E0">
            <w:pPr>
              <w:pStyle w:val="Konzulensektitulus"/>
            </w:pPr>
            <w:r w:rsidRPr="00DB4822">
              <w:t>egyetemi docens,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Érték és közösség – Helyi kézműves alkotóközösségek és helyi értéktárak szerepe, egymásra hatása a Balaton-felvidéki kistelepüléseken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településeknek 2012 óta van lehetősége helyi értéktárak létrehozására és működtetésére. Erre a 2012. évi XXX. törvény ad felhatalmazást és a 324/2020. (VII.1.) kormányrendelet szabályozza. 2013 óta dolgozom a Nemzeti Művelődési Intézet Veszprém Megyei Igazgatóságán, azóta gondozom az értékfeltáráshoz kapcsolódó területet és vezetem az ehhez kapcsolódó projekteket. Kutatásomban vizsgáltam az értékfeltárás törvényi hátterét, illetve azt, hogy Veszprém megyében mely települések éltek ezzel a lehetőséggel és milyen hatásfokkal. Dolgozatomban az alábbi Balaton-felvidéki településeken működő alkotókörök létrejöttét, tevékenységét mutatom be: Alsóörsi Csipkeműhely, Paloznaki Hímzőkör, Felsőörsi Hímzőműhely, Tótvázsonyi Hímzőműhely. Ezeknek az alkotóköröknek a tevékenysége elsőként került be a helyi értékek közé. Mind a négy közösség szakmai vezetője Szuperné Bohus Judit Gránátalma-díjas népi iparművész hímző, csipkeverő. Dolgozatomban bemutatom, hogyan hat egy olyan meghatározó személyiség, mint ő, egy-egy közösség létrejöttére és eredményes tevékenységére. Bemutatásra kerül a hungarikum mozgalom „Minden értéknek legyen közössége!" jelmondata, a közösségi értékfeltárás lényege, illetve a települési értékfeltáró folyamatok külhoni testvértelepülésekre gyakorolt pozitív hatása. Kutatásomban az egyéniségvizsgálati, valamint az összehasonlító módszert alkalmaztam, a további adatgyűjtést interjúk készítése, dokumentumok, fotók és alkotások összegyűjtése és elemzése, valamint a szakirodalom széleskörű feldolgozása segítette.</w:t>
      </w:r>
      <w:r>
        <w:rPr>
          <w:color w:val="000000"/>
          <w:sz w:val="24"/>
          <w:szCs w:val="24"/>
        </w:rPr>
        <w:br/>
        <w:t xml:space="preserve">A dolgozat témaválasztása újszerű, megközelítése egyedi. A hungarikum mozgalommal foglalkozó tanulmányok elsősorban a jogi szabályozásra, annak szerkezetére irányultak. Jelen dolgozat mélyebb tartalmakat jelenít meg. Vizsgálja az egyes közösségekre gyakorolt hatását, a közösségi alapú értékfeltárás módszertanának megjelenését a települési értéktárak létrehozása során, mindezek konkrét, gyakorlati példákon keresztül jelennek meg. A feldolgozás alkalmas arra, hogy ezen a területen további kutatások alapjául szolgáljon.</w:t>
      </w:r>
      <w:r>
        <w:rPr>
          <w:color w:val="000000"/>
          <w:sz w:val="24"/>
          <w:szCs w:val="24"/>
        </w:rPr>
        <w:br/>
        <w:t xml:space="preserve">A kutatást a Közművelődési Tudományos Kutatási Program támogatta, eredménye több konferencián is prezentálásra került (HuCER/HERA, Durkó Mátyás Konferencia, Apáczai Konferencia, KRAFT Konferencia) és megjelent a Kulturális Szemlében.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91774">
    <w:multiLevelType w:val="hybridMultilevel"/>
    <w:lvl w:ilvl="0" w:tplc="75344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91774">
    <w:abstractNumId w:val="59491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312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