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BEÁTA SIKÓ</w:t>
            </w:r>
          </w:p>
          <w:p w:rsidR="00C275A3" w:rsidRDefault="00186641" w:rsidP="00C275A3">
            <w:pPr>
              <w:pStyle w:val="Hallgatokepzes"/>
            </w:pPr>
            <w:r w:rsidRPr="002361E2">
              <w:rPr>
                <w:i/>
              </w:rPr>
              <w:t>siko.bea@gmail.com</w:t>
            </w:r>
            <w:r w:rsidRPr="002361E2">
              <w:rPr>
                <w:i/>
              </w:rPr>
              <w:br/>
            </w:r>
            <w:r w:rsidR="00A96AEC">
              <w:t>Marketing</w:t>
            </w:r>
            <w:r w:rsidR="00A96AEC">
              <w:br/>
            </w:r>
            <w:r w:rsidR="00E77B23">
              <w:t>MSc, 3. semester</w:t>
            </w:r>
          </w:p>
          <w:p w:rsidR="00C265CE" w:rsidRPr="009E5FF1" w:rsidRDefault="00E77B23" w:rsidP="009763E0">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Sándor Huszár</w:t>
            </w:r>
          </w:p>
          <w:p w:rsidR="00DB4822" w:rsidRDefault="00DB4822" w:rsidP="009763E0">
            <w:pPr>
              <w:pStyle w:val="Konzulensektitulus"/>
            </w:pPr>
            <w:r w:rsidRPr="00DB4822">
              <w:t>assistant lecturer,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Why does the reader bounce back? An attempt to explore the components of effective e-mail through eye tracking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Keywords: e-mail marketing, effectiveness, eye tracking, marketing communication</w:t>
      </w:r>
    </w:p>
    <w:p>
      <w:pPr>
        <w:widowControl w:val="on"/>
        <w:pBdr/>
        <w:spacing w:before="240" w:after="240" w:line="240" w:lineRule="auto"/>
        <w:ind w:left="0" w:right="0"/>
        <w:jc w:val="left"/>
      </w:pPr>
      <w:r>
        <w:rPr>
          <w:color w:val="000000"/>
          <w:sz w:val="24"/>
          <w:szCs w:val="24"/>
        </w:rPr>
        <w:br/>
        <w:t xml:space="preserve">50 years have passed since the first e-mail was sent, during which it has become an integral part of our everyday life. Since then, countless marketing-related e-mails are received every day, which often raises feelings of intrusiveness as a result of overpersonalization. E-mail marketing is attracting considerable interest due to the emerging negative attitudes of the readers. Based on this phenomenon, it is accepted that actions should be taken in order to stop the current counterproductive practices of marketers. This way the question arises: what tools can be used to improve the effectiveness of e-mail marketing after the reader has opened the newsletter?</w:t>
      </w:r>
    </w:p>
    <w:p>
      <w:pPr>
        <w:widowControl w:val="on"/>
        <w:pBdr/>
        <w:spacing w:before="240" w:after="240" w:line="240" w:lineRule="auto"/>
        <w:ind w:left="0" w:right="0"/>
        <w:jc w:val="left"/>
      </w:pPr>
      <w:r>
        <w:rPr>
          <w:color w:val="000000"/>
          <w:sz w:val="24"/>
          <w:szCs w:val="24"/>
        </w:rPr>
        <w:t xml:space="preserve">This paper presents a new approach to e-mail marketing by establishing a model of synthesized literature. The focal points of the model are personalization and appearance of the newsletter with such components as the length of the text, the size of the image, the structure of the e-mail and the visibility of the call-to-action button.</w:t>
      </w:r>
    </w:p>
    <w:p>
      <w:pPr>
        <w:widowControl w:val="on"/>
        <w:pBdr/>
        <w:spacing w:before="240" w:after="240" w:line="240" w:lineRule="auto"/>
        <w:ind w:left="0" w:right="0"/>
        <w:jc w:val="left"/>
      </w:pPr>
      <w:r>
        <w:rPr>
          <w:color w:val="000000"/>
          <w:sz w:val="24"/>
          <w:szCs w:val="24"/>
        </w:rPr>
        <w:t xml:space="preserve">It was decided that the best method for this investigation was to conduct an eye tracking observation followed by RTA (retrospective thinking-aloud) interviews providing a more profound understanding among young adults aged 18-28. The structure of the observation is based on the between-subject design where the two groups of subjects viewed two different timelines. During the experiment, marketing-related e-mails were projected, which only differed by one factor per pair ceteris paribus.</w:t>
      </w:r>
    </w:p>
    <w:p>
      <w:pPr>
        <w:widowControl w:val="on"/>
        <w:pBdr/>
        <w:spacing w:before="240" w:after="240" w:line="240" w:lineRule="auto"/>
        <w:ind w:left="0" w:right="0"/>
        <w:jc w:val="left"/>
      </w:pPr>
      <w:r>
        <w:rPr>
          <w:color w:val="000000"/>
          <w:sz w:val="24"/>
          <w:szCs w:val="24"/>
        </w:rPr>
        <w:t xml:space="preserve">The investigations revealed that the length of the text has a negative effect on the willingness to read, but this can be alleviated with the size and quantity of images. Further analyses showed that placement also has importance in terms of visual appeal. In order to achieve effective eye control of the readers, the use of a pyramid structure is the most suitable, however, it must be taken into account that the text appearing on the image strongly influences the gaze path. The results revealed that in the case of CTAs, the use of contrast is not necessarily the key to success, emphasis should also be placed on harmonious colour selection. Finally, the results strengthened our hypothesis that demographic targeting increases effectiveness as in the sample, where women appearing as the target group elicited more favourable reactions to the e-mails tailored to them compared to men functioning as the control group.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313635">
    <w:multiLevelType w:val="hybridMultilevel"/>
    <w:lvl w:ilvl="0" w:tplc="672101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313635">
    <w:abstractNumId w:val="883136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97998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