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NORA BUCHALTER</w:t>
            </w:r>
          </w:p>
          <w:p w:rsidR="00C275A3" w:rsidRDefault="00186641" w:rsidP="00C275A3">
            <w:pPr>
              <w:pStyle w:val="Hallgatokepzes"/>
            </w:pPr>
            <w:r w:rsidRPr="002361E2">
              <w:rPr>
                <w:i/>
              </w:rPr>
              <w:t>buchalter.nora@gmail.com</w:t>
            </w:r>
            <w:r w:rsidRPr="002361E2">
              <w:rPr>
                <w:i/>
              </w:rPr>
              <w:br/>
            </w:r>
            <w:r w:rsidR="00A96AEC">
              <w:t>MBA</w:t>
            </w:r>
            <w:r w:rsidR="00A96AEC">
              <w:br/>
            </w:r>
            <w:r w:rsidR="00E77B23">
              <w:t>MSc, 4.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Daniella Kucsma</w:t>
            </w:r>
          </w:p>
          <w:p w:rsidR="00DB4822" w:rsidRDefault="00DB4822" w:rsidP="009763E0">
            <w:pPr>
              <w:pStyle w:val="Konzulensektitulus"/>
            </w:pPr>
            <w:r w:rsidRPr="00DB4822">
              <w:t>Assistant teacher,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steps in measuring human resource performance for a manufacturing company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deal with performance management and performance measurement and evaluation methods - as one of the central elements of human resource management - in the case of Grand Tokaj Zrt. The main purpose of performance management is to promote the more efficient operation of the organization and the strengthening of its market position through the appropriate motivation and incentive system. In a good system, there is two-way communication between the manager and the employees, so the employees are aware of what is expected of them, as well as how their manager thinks about their performance. A well-performing, motivated workforce is a fundamental condition for a company's success. The role of human resources in creating corporate value is indisputable.</w:t>
      </w:r>
      <w:r>
        <w:rPr>
          <w:color w:val="000000"/>
          <w:sz w:val="24"/>
          <w:szCs w:val="24"/>
        </w:rPr>
        <w:br/>
        <w:t xml:space="preserve">A performance management system will be successful if it is an integral part of the company culture and the managers do not see it as an administrative task to be ticked off, but are committed to operating the system.</w:t>
      </w:r>
    </w:p>
    <w:p>
      <w:pPr>
        <w:widowControl w:val="on"/>
        <w:pBdr/>
        <w:spacing w:before="240" w:after="240" w:line="240" w:lineRule="auto"/>
        <w:ind w:left="0" w:right="0"/>
        <w:jc w:val="left"/>
      </w:pPr>
      <w:r>
        <w:rPr>
          <w:color w:val="000000"/>
          <w:sz w:val="24"/>
          <w:szCs w:val="24"/>
        </w:rPr>
        <w:t xml:space="preserve">During the preparation of my thesis, my goal was to present performance measurement and evaluation methods to the Company that could help with the first steps of introducing the system in the future.</w:t>
      </w:r>
      <w:r>
        <w:rPr>
          <w:color w:val="000000"/>
          <w:sz w:val="24"/>
          <w:szCs w:val="24"/>
        </w:rPr>
        <w:br/>
        <w:t xml:space="preserve">The actuality and importance of the topic is justified by the fact that the changing wine market environment, the operational problems of the Wine Region, and the development resources directed to the region are expected to result significant changes in the life of Tokaj-Hegyalja. These changes fundamentally determine grape growing, wine production and wine trade, infrastructure investments, the development of tourism and thus employment in the wine region for the next decades.</w:t>
      </w:r>
      <w:r>
        <w:rPr>
          <w:color w:val="000000"/>
          <w:sz w:val="24"/>
          <w:szCs w:val="24"/>
        </w:rPr>
        <w:br/>
        <w:t xml:space="preserve">In this changing environment, making high-quality wines and increasing their domestic and export sales can provide stability for the company. The cornerstone of this is an efficiently and economically functioning organization, supported by the appropriate human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98533">
    <w:multiLevelType w:val="hybridMultilevel"/>
    <w:lvl w:ilvl="0" w:tplc="30812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98533">
    <w:abstractNumId w:val="403985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621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