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DÖME KOPPÁNY SZAKOLCZAI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szakolczaidome@gmail.com</w:t>
            </w:r>
            <w:r w:rsidRPr="002361E2">
              <w:rPr>
                <w:i/>
              </w:rPr>
              <w:br/>
            </w:r>
            <w:r w:rsidR="00A96AEC">
              <w:t>Business Administration and Management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Zsolt Harangozó</w:t>
            </w:r>
          </w:p>
          <w:p w:rsidR="00DB4822" w:rsidRDefault="00DB4822" w:rsidP="009763E0">
            <w:pPr>
              <w:pStyle w:val="Konzulensektitulus"/>
            </w:pPr>
            <w:r w:rsidRPr="00DB4822">
              <w:t>master teacher,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Hungary's competitiveness situation in the light of R&amp;D data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Résumé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thesis is on the situation and functioning of research and development at domestic and regional level. In my opinion, R&amp;D is one of the most important sectors of modernity and a measure of competitiveness in a rapidly changing world.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Nowadays, the various forms of innovation, R&amp;D, play a vital role not only in the life of a company, but also in the life of a country's economy. The European Union is also aware of the importance of this, because it is trying to encourage its member states to spend at least 3% of their annual GDP on research and development, even if this is not the case in most countries.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 I wanted to present the R&amp;D investments in Hungary, the specificities of R&amp;D and innovation activities in Hungary in relation to some economically and historically similar countries. In my dissertation, I also searched for correlations between the data and facts with the help of statistical analyses and literature analyses. In my primary research, I used correlation indicators to examine the existence of relationships between certain data series. In the case of mixed, associative and correlational relationships, I examined the distribution of R&amp;D expenditure as a share of GDP, EU accession, lifelong learning, researchers, age groups and gender, while in the case of Hungary I looked for links between R&amp;D expenditure as a share of GDP and the location of counties. Furthermore, I used Spearman's rank correlation coefficients to find the correlation between the quality of education (PISA), patent applications per million inhabitants and researchers per thousand employed.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40657">
    <w:multiLevelType w:val="hybridMultilevel"/>
    <w:lvl w:ilvl="0" w:tplc="79541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40657">
    <w:abstractNumId w:val="252406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25061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