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ZSÓFIA OLÁH</w:t>
            </w:r>
          </w:p>
          <w:p w:rsidR="00C275A3" w:rsidRDefault="00186641" w:rsidP="00C275A3">
            <w:pPr>
              <w:pStyle w:val="Hallgatokepzes"/>
            </w:pPr>
            <w:r w:rsidRPr="002361E2">
              <w:rPr>
                <w:i/>
              </w:rPr>
              <w:t>ozsofia99@gmail.com</w:t>
            </w:r>
            <w:r w:rsidRPr="002361E2">
              <w:rPr>
                <w:i/>
              </w:rPr>
              <w:br/>
            </w:r>
            <w:r w:rsidR="00A96AEC">
              <w:t>Commerce and marketing</w:t>
            </w:r>
            <w:r w:rsidR="00A96AEC">
              <w:br/>
            </w:r>
            <w:r w:rsidR="00E77B23">
              <w:t>BA, 7.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Szabolcs Nagy</w:t>
            </w:r>
          </w:p>
          <w:p w:rsidR="00DB4822" w:rsidRDefault="00DB4822" w:rsidP="009763E0">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cultural differences on consumer behavior and demand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important definitions of the 21st century is globalisation. Economic globalisation made the perfect conditions for different values, thoughts, approaches and practices to get into the circulation of information around the globe and to affect each other. Today it is totally unimaginable not to have any minimal knowledge about countries, ethnicity or cultures that are geographically far away from us, because every data needed is available at any time at any place, if we are willing to take them in.</w:t>
      </w:r>
    </w:p>
    <w:p>
      <w:pPr>
        <w:widowControl w:val="on"/>
        <w:pBdr/>
        <w:spacing w:before="240" w:after="240" w:line="240" w:lineRule="auto"/>
        <w:ind w:left="0" w:right="0"/>
        <w:jc w:val="left"/>
      </w:pPr>
      <w:r>
        <w:rPr>
          <w:color w:val="000000"/>
          <w:sz w:val="24"/>
          <w:szCs w:val="24"/>
        </w:rPr>
        <w:t xml:space="preserve">While writing my assertation I tried to discover how much consumers are influenced by cultural effects and beliefs originated from these. I focused on the market of comestibles, also on preferences towards domestic and non-domestic edibles. According to my point of view, analysing ethnocentric behaviour is one of the pillars of Hungarian economy, because with buying domestic products customers are able to support the domestic market and also domestic manufacturers. Moreover, I thought it would be also interesting to monitor to what rate are consumers aware of their ethnocentrism, also if they are capable of identifying goods that are valid domestic or domestically processed products.</w:t>
      </w:r>
    </w:p>
    <w:p>
      <w:pPr>
        <w:widowControl w:val="on"/>
        <w:pBdr/>
        <w:spacing w:before="240" w:after="240" w:line="240" w:lineRule="auto"/>
        <w:ind w:left="0" w:right="0"/>
        <w:jc w:val="left"/>
      </w:pPr>
      <w:r>
        <w:rPr>
          <w:color w:val="000000"/>
          <w:sz w:val="24"/>
          <w:szCs w:val="24"/>
        </w:rPr>
        <w:t xml:space="preserve">I also paid attention to different motivations and attitudes that may influence customers which products they choose or don’t choose. Many factors have an impact on this decision process, from the attributes of products to the personality of the customer. This impact can be discovered while analysing the decisions that were made, as they are able to influence the attitude of the consumer towards the brand, the product or the product group. Today we have to talk about a globalised market of comestibles: if something is available in North America or in China, it will likely be available in Hungary too- this is the reason why monitoring consumer behaviour became a significant step.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20664">
    <w:multiLevelType w:val="hybridMultilevel"/>
    <w:lvl w:ilvl="0" w:tplc="29731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20664">
    <w:abstractNumId w:val="192206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44366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