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ÁBRAHÁM LILI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abraham.lili.0911@gmail.com</w:t>
            </w:r>
            <w:r w:rsidRPr="002361E2">
              <w:rPr>
                <w:i/>
              </w:rPr>
              <w:br/>
            </w:r>
            <w:r w:rsidR="00A96AEC">
              <w:t>Hang-, beszéd- és nyelésterapeuta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Bodó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gyermekgyógyász szakorvos, gyermekneurológus,  MRE Bethesda Gyermekkórház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SMA I-es betegek evési/nyelési nehezítettségének és beszédfejlődésének követése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Évente 10-12 gyermek születik Magyarországon spinális izomatrófia kórképpel. A hibás gén következtében a szervezet nem képes egy bizonyos, a neuronok felépítése számára fontos fehérjét termelni. Így, többek között az orofaciális és laringofaringeális izmok nem kapnak elegendő idegi impulzust és fokozatosan leépülnek. Miután a beteg gyermekek túlélési esélye a néhány éve alkalmazható génmódosító és génpótló terápiák hatására jelentősen megnőtt, így egyre inkább szükségessé vált funkciózavaraik kezelése. Ahhoz, hogy ezek a gyerekek teljes életet élhessenek, a táplálkozás és a beszéd elengedhetetlen. Kutatásom során a nyelés- és beszédrehabilitációjukat végeztem a komplex gyermekrehabilitációs team tagjaként.</w:t>
      </w:r>
      <w:r>
        <w:rPr>
          <w:color w:val="000000"/>
          <w:sz w:val="24"/>
          <w:szCs w:val="24"/>
        </w:rPr>
        <w:br/>
        <w:t xml:space="preserve">Módszerek: A gyógypedagógiában már ismert bazális stimuláció szomatikus-orális/intraorális ingerlési formáját alkalmaztam 8, SMA I-es típusú betegen a szenzomotoros reflexívek ingerlése útján, miután az izmok működése javult. A kezelés hatásmechanizmusát tekintve, mind mechanikai, mind termikus ingerek hatására aktiválás történik az elsődleges trigeminus szenzoros útvonalon. A stimulációt kívülről, a frontalis, temporalis és buccalis területeken indítom. Ezt követően összekapcsolom a mozdulatokat az orofacialis regioval, majd pedig a szájtéren belül az orca izomzatát, a palatumot és az alvelolumot stimulálom. Legvégül a nyelvhez tartozó gyakorlatokat végzem a nyelési nehezítettség miatt, mivel a nyál intenzívebben kezd el termelődni. A gyakorlatokat 1 hónapon keresztül minden nap egyszer szükséges elvégezni. Naponta 30-45 percet vesz igénybe a kezelés.</w:t>
      </w:r>
      <w:r>
        <w:rPr>
          <w:color w:val="000000"/>
          <w:sz w:val="24"/>
          <w:szCs w:val="24"/>
        </w:rPr>
        <w:br/>
        <w:t xml:space="preserve">Eredmények: A terápia hatására a páciensek állapota jelentősen javult. 1 hónap elteltével 2 gyermek beszédének megindulását tapasztaltuk, illetve 8-ból 8 gyermek erős nyálfolyásának mértékét minimálisra sikerült csökkenteni. Mimikai izmaikat is mindannyian intenzívebben kezdték el használni, nonverbális kommunikációjuk kifejezőbbnek bizonyult. Mind a 8 gyermek fejlődött az említett képességek valamelyikében. FIM skála segítségével objektivizálni tudtuk a kezelés eredményeit: átlagos bemeneti pontszámuk 37, míg a kimeneti 44 volt.</w:t>
      </w:r>
      <w:r>
        <w:rPr>
          <w:color w:val="000000"/>
          <w:sz w:val="24"/>
          <w:szCs w:val="24"/>
        </w:rPr>
        <w:br/>
        <w:t xml:space="preserve">Megbeszélés: Bár még kevés az esetszám és rövid a követési idő, de az alkalmazott terápia hatásosnak bizonyult. A gyermekek ellátását végző orvos-terapeuta team a bazális stimulációt a beszéd és nyelés további fejlesztését megalapozó kezelésként értékelte.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39017">
    <w:multiLevelType w:val="hybridMultilevel"/>
    <w:lvl w:ilvl="0" w:tplc="90867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39017">
    <w:abstractNumId w:val="418390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076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