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RUSU ANDRÁS PÁL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rusandris@gmail.com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Sándor Bulcsú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Töredezett figyelem: komplex fluktuációk egy Lotka–Volterra-féle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dinamikai rendszerek tudományága sok komplex, időben fejlődő rendszer viselkedését</w:t>
      </w:r>
      <w:r>
        <w:rPr>
          <w:color w:val="000000"/>
          <w:sz w:val="24"/>
          <w:szCs w:val="24"/>
        </w:rPr>
        <w:br/>
        <w:t xml:space="preserve">segı́thet megérteni. Az utóbbi évtizedekben egyre gyakrabban alkalmazzák sikeresen</w:t>
      </w:r>
      <w:r>
        <w:rPr>
          <w:color w:val="000000"/>
          <w:sz w:val="24"/>
          <w:szCs w:val="24"/>
        </w:rPr>
        <w:br/>
        <w:t xml:space="preserve">össztársadalmi jelenségek, szociális rendszerek vizsgálatára is. A társadalom kollektı́v fi-</w:t>
      </w:r>
      <w:r>
        <w:rPr>
          <w:color w:val="000000"/>
          <w:sz w:val="24"/>
          <w:szCs w:val="24"/>
        </w:rPr>
        <w:br/>
        <w:t xml:space="preserve">gyelme napjainkban töredezettnek mondható, hiszen az internetnek köszönhető szinte</w:t>
      </w:r>
      <w:r>
        <w:rPr>
          <w:color w:val="000000"/>
          <w:sz w:val="24"/>
          <w:szCs w:val="24"/>
        </w:rPr>
        <w:br/>
        <w:t xml:space="preserve">valós idejű információáradat az éppen aktuális hı́rek és beszédtémák gyors váltakozását</w:t>
      </w:r>
      <w:r>
        <w:rPr>
          <w:color w:val="000000"/>
          <w:sz w:val="24"/>
          <w:szCs w:val="24"/>
        </w:rPr>
        <w:br/>
        <w:t xml:space="preserve">eredményezi. Nemrég megjelent kutatási eredmények alapján, egy Lotka-Volterra-tı́pusú</w:t>
      </w:r>
      <w:r>
        <w:rPr>
          <w:color w:val="000000"/>
          <w:sz w:val="24"/>
          <w:szCs w:val="24"/>
        </w:rPr>
        <w:br/>
        <w:t xml:space="preserve">modell, amely szerint ezek egy közös erőforrásért, a kollektı́v figyelemért versengenek,</w:t>
      </w:r>
      <w:r>
        <w:rPr>
          <w:color w:val="000000"/>
          <w:sz w:val="24"/>
          <w:szCs w:val="24"/>
        </w:rPr>
        <w:br/>
        <w:t xml:space="preserve">jó egyezést mutat internetes aktivitást mérő adatok egyes statisztikai tulajdonságaival.</w:t>
      </w:r>
      <w:r>
        <w:rPr>
          <w:color w:val="000000"/>
          <w:sz w:val="24"/>
          <w:szCs w:val="24"/>
        </w:rPr>
        <w:br/>
        <w:t xml:space="preserve">A modellben egy bizonyos témával kapcsolatosan egységnyi idő alatt megjelent tarta-</w:t>
      </w:r>
      <w:r>
        <w:rPr>
          <w:color w:val="000000"/>
          <w:sz w:val="24"/>
          <w:szCs w:val="24"/>
        </w:rPr>
        <w:br/>
        <w:t xml:space="preserve">lom mennyiségét a más témákkal való versengés, illetve ugyanennek a múltban megjelent</w:t>
      </w:r>
      <w:r>
        <w:rPr>
          <w:color w:val="000000"/>
          <w:sz w:val="24"/>
          <w:szCs w:val="24"/>
        </w:rPr>
        <w:br/>
        <w:t xml:space="preserve">mennyisége (telı́tődés) gátolhatja.</w:t>
      </w:r>
      <w:r>
        <w:rPr>
          <w:color w:val="000000"/>
          <w:sz w:val="24"/>
          <w:szCs w:val="24"/>
        </w:rPr>
        <w:br/>
        <w:t xml:space="preserve">Munkánk során megmutatjuk, hogy ezen módosı́tott modellben, a szimmetrikus pa-</w:t>
      </w:r>
      <w:r>
        <w:rPr>
          <w:color w:val="000000"/>
          <w:sz w:val="24"/>
          <w:szCs w:val="24"/>
        </w:rPr>
        <w:br/>
        <w:t xml:space="preserve">raméter-választás esetében a lineáris stabilitás-analı́zist analitikusan is el lehet végezni,</w:t>
      </w:r>
      <w:r>
        <w:rPr>
          <w:color w:val="000000"/>
          <w:sz w:val="24"/>
          <w:szCs w:val="24"/>
        </w:rPr>
        <w:br/>
        <w:t xml:space="preserve">annak ellenére, hogy a fixpontok száma a témák számával exponenciálisan, pontosabban</w:t>
      </w:r>
      <w:r>
        <w:rPr>
          <w:color w:val="000000"/>
          <w:sz w:val="24"/>
          <w:szCs w:val="24"/>
        </w:rPr>
        <w:br/>
        <w:t xml:space="preserve">2</w:t>
      </w:r>
      <w:r>
        <w:rPr>
          <w:color w:val="000000"/>
          <w:position w:val="4"/>
          <w:sz w:val="21"/>
          <w:szCs w:val="21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 szerint nő. Innen belátható az is, hogy a fixpont-attraktorokon kı́vüli más, érdekes</w:t>
      </w:r>
      <w:r>
        <w:rPr>
          <w:color w:val="000000"/>
          <w:sz w:val="24"/>
          <w:szCs w:val="24"/>
        </w:rPr>
        <w:br/>
        <w:t xml:space="preserve">viselkedés (határciklus és káosz) a paramétertér egy jól körülhatárolható tartományában</w:t>
      </w:r>
      <w:r>
        <w:rPr>
          <w:color w:val="000000"/>
          <w:sz w:val="24"/>
          <w:szCs w:val="24"/>
        </w:rPr>
        <w:br/>
        <w:t xml:space="preserve">jöhet létre. Numerikus vizsgálat során kiderül, hogy a komplex fluktuációk létrejöttében és</w:t>
      </w:r>
      <w:r>
        <w:rPr>
          <w:color w:val="000000"/>
          <w:sz w:val="24"/>
          <w:szCs w:val="24"/>
        </w:rPr>
        <w:br/>
        <w:t xml:space="preserve">újra eltűnésében a fixpontok bifurkációi játszanak szerepet. Kis rendszereknél vizsgáljuk</w:t>
      </w:r>
      <w:r>
        <w:rPr>
          <w:color w:val="000000"/>
          <w:sz w:val="24"/>
          <w:szCs w:val="24"/>
        </w:rPr>
        <w:br/>
        <w:t xml:space="preserve">ezen bifurkációk skálázási törvényeit, valamint nagyobb rendszernél a tranziens káosz</w:t>
      </w:r>
      <w:r>
        <w:rPr>
          <w:color w:val="000000"/>
          <w:sz w:val="24"/>
          <w:szCs w:val="24"/>
        </w:rPr>
        <w:br/>
        <w:t xml:space="preserve">átlagos élettartamára állapı́tunk meg hatványfüggvényszerű összefüggést. Az aszimpto-</w:t>
      </w:r>
      <w:r>
        <w:rPr>
          <w:color w:val="000000"/>
          <w:sz w:val="24"/>
          <w:szCs w:val="24"/>
        </w:rPr>
        <w:br/>
        <w:t xml:space="preserve">tikus viselkedés jellemzésére a karakterisztikus Lyapunov-kitevőt használjuk. A témák</w:t>
      </w:r>
      <w:r>
        <w:rPr>
          <w:color w:val="000000"/>
          <w:sz w:val="24"/>
          <w:szCs w:val="24"/>
        </w:rPr>
        <w:br/>
        <w:t xml:space="preserve">közti csatolást, mint kontrollparaméter függvényében kis rendszereknél a stabil fixpont-</w:t>
      </w:r>
      <w:r>
        <w:rPr>
          <w:color w:val="000000"/>
          <w:sz w:val="24"/>
          <w:szCs w:val="24"/>
        </w:rPr>
        <w:br/>
        <w:t xml:space="preserve">attrakotorok mellett határciklusokat találunk, nagyobb rendszerek esetén megjelenhet az</w:t>
      </w:r>
      <w:r>
        <w:rPr>
          <w:color w:val="000000"/>
          <w:sz w:val="24"/>
          <w:szCs w:val="24"/>
        </w:rPr>
        <w:br/>
        <w:t xml:space="preserve">empirikus adatokra hasonlı́tó, kaotikus dinamika is. Összehasonlı́tva a klasszikus versengő</w:t>
      </w:r>
      <w:r>
        <w:rPr>
          <w:color w:val="000000"/>
          <w:sz w:val="24"/>
          <w:szCs w:val="24"/>
        </w:rPr>
        <w:br/>
        <w:t xml:space="preserve">Lotka-Volterra dinamikával számos érdekes különbséget figyelhetünk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39124">
    <w:multiLevelType w:val="hybridMultilevel"/>
    <w:lvl w:ilvl="0" w:tplc="19729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39124">
    <w:abstractNumId w:val="579391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88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