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TRUFÁN BOGLÁRKA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boglarkatrufan@gmail.com</w:t>
            </w:r>
            <w:r w:rsidRPr="001067CD">
              <w:rPr>
                <w:i/>
              </w:rPr>
              <w:br/>
            </w:r>
            <w:r w:rsidR="00A96AEC">
              <w:t>Szerves anyagok kémiája és technológiája, kőolaj- és szénkémia</w:t>
            </w:r>
            <w:r w:rsidR="00A96AEC">
              <w:br/>
            </w:r>
            <w:r w:rsidR="00E77B23">
              <w:t>BA,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Szabó Gabriella Stefánia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ETDK RHK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Ovári Tamara Rita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doktorandusz, ETDK RHK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Módosított grafén-oxid korrózió inhibíciós hatásának vizsgálata epoxigyanta rétegekben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Korrózióvédelem; Grafén-oxid; Epoxigyanta bevonat; Felületi funkcionalizálás; Nanokompozit bevonat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grafén-oxid (GO) kiváló korrózió inhibitorként használható polimer bevonatokban. Alkalmazásának egyik hátránya, hogy agglomerátumokat képez. Ez a jelenség megszüntethető a GO többféle ágenssel történő funkcionalizálásával.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kutatás célja a különböző GO nanorészecskéket tartalmazó epoxigyanta (EP) antikorrozív hatásának tanulmányozása cink hordozón. A GO felületének módosítása 3-aminopropil-trietoxi-szilán (APTES) és poliamido-amin (PAMAM) dendrimer használatával történt. A dip-coating módszerrel előállított vékonyrétegek korrózióvédő hatásának vizsgálata 3 (tömeg) %-os NaCl oldatban valósult meg. A vizsgált EP rétegek 0,1 (tömeg) %-ban tartalmazták a következő nanorészecskéket: GO, redukált GO, APTES-GO és PAMAM-GO. Referenciaként egy inhibitort nem tartalmazó EP-réteg szolgált.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rétegek tanulmányozása elektrokémiai impedancia spektroszkópiával (EIS), rétegvastagság-méréssel és adhéziós vizsgálattal történt. A GO nanorészecskék közötti morfológiai különbségeket transzmissziós elektronmikroszkóppal (TEM), Fourier transzformációs infravörös spektroszkópiával (FT-IR) és UV-Vis abszorpciós spektroszkópiával vizsgáltuk.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mérési eredmények arra mutatnak, hogy a GO korrózióvédő hatása redukálással csökken, míg felületének funkcionalizálásával jelentős növekedése érhető 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059482">
    <w:multiLevelType w:val="hybridMultilevel"/>
    <w:lvl w:ilvl="0" w:tplc="405998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059482">
    <w:abstractNumId w:val="980594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49943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