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KINGA 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bkinga00@yahoo.com</w:t>
            </w:r>
            <w:r w:rsidRPr="002361E2">
              <w:rPr>
                <w:i/>
              </w:rPr>
              <w:br/>
            </w:r>
            <w:r w:rsidR="00A96AEC">
              <w:t>magyar nyelv és irodalom-világ-és összehasonlító irodalom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T. Szabó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habilitált egyetemi 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kószálás mint újraértett irodalmi tapasztalat a korai modernségben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azt vizsgálja, hogy a kószáló (flaneur) európai toposza hogyan ragadható meg, milyen egyedi mintázatokban ölt testet Jókai Mór két, kevésbé gyakran elemzett s európai összefüggésben végképp ritkán tárgyalt nagyvárosi környezetet tematizáló regényében. Kiemelten foglalkoztat az, hogy miként alakul át a tekintet, hogyan viszi színre a bámészkodás tapasztalatát e két magyar regény.</w:t>
      </w:r>
      <w:r>
        <w:rPr>
          <w:color w:val="000000"/>
          <w:sz w:val="24"/>
          <w:szCs w:val="24"/>
        </w:rPr>
        <w:br/>
        <w:t xml:space="preserve">A kószálás szakirodalma a toposzt a 19. századi nagyvárosi életéhez, az eltömegesedés, az átláthatatlan metropoliszoknak a tapasztalatához kapcsolja, s a komparatisztika kiemelten kezeli a Baudelaire-t követő nemzedékek 19. századi, ilyen jellegű ábrázolásait. Korábbi kutatásaim arra irányultak, hogy a toposz jelen van-e s ha igen, akkor milyen módon a 19. század közepének, illetve a 20. század elejének magyar irodalmában. Ebben a kutatásban amellett érvelek, hogy Jókai némely szövegében is különlegesen, egyéni megoldások révén jelenik meg a toposz: e Jókai-művekben is a nagyvároshoz kötődik, de világirodalmi megjelenítéséhez képest a kószálónak egy másik „arca” válik ismertté. Összeségében, dolgozatom tehát e modern toposz eddig egy még nem vizsgált formáját, ennek alakulását és jelentőségét szemlélteti.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460116">
    <w:multiLevelType w:val="hybridMultilevel"/>
    <w:lvl w:ilvl="0" w:tplc="77001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460116">
    <w:abstractNumId w:val="764601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50197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