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istvan_biro94@yahoo.com</w:t>
            </w:r>
            <w:r w:rsidRPr="002361E2">
              <w:rPr>
                <w:i/>
              </w:rPr>
              <w:br/>
            </w:r>
            <w:r w:rsidR="00A96AEC">
              <w:t>protestáns pasztorális teológia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Kolozsvári 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Kolumbán Vilmos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Váratlan fordulat – a második bécsi döntés és az Erdélyi Református Egyházkerület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1940. augusztus 30-án a második bécsi döntés nemcsak Erdély földrajzi megosztottságát eredményezte, hanem magával vonta az Erdélyi Református Egyházkerület kettészakadását is. A korabeli egyházi vezetés jelentős szerepet játszott a két világháború közötti erdélyi magyar társadalom és közélet alakulásában, amit főként az oktatás terén igyekezett érvényesíteni. Ez alól a második bécsi döntést követő napok, hetek sem voltak kivételek. Jelen dolgozat azt a célt szolgálta, hogy pontos kimutatást közöljön azokról a kezdeti intézkedésekről, egyházi határozatokról, demográfiai következményekről, amelyek hatással voltak az erdélyi református egyház életére a második bécsi döntést követő hetekben, mindezt egy időrendet követő, eseménytörténeti szálon mutatva be.</w:t>
      </w:r>
      <w:r>
        <w:rPr>
          <w:color w:val="000000"/>
          <w:sz w:val="24"/>
          <w:szCs w:val="24"/>
        </w:rPr>
        <w:br/>
        <w:t xml:space="preserve">Módszertani szempontból a dolgozat gerincét a primér források, vagyis levéltári források alkotják, amelyeket a vizsgált időszak egyházi kiadványaival egészítettünk ki. Ezek kizárólag az erdélyi, még pontosabban a kolozsvári egyházi (Református Szemle, Kiáltó Szó, Az Út, Értesítők) és világi sajtóra (Ellenzék, Pásztortűz) korlátozódtak, hiszen a dolgozatnak közvetlen célja a kolozsvári református elit és egyházkerületi vezetés válaszreakciójának, döntéseinek feltárása és közlése volt. Az egykori újságcikkek tudósításait a teológiai fakultás kari jegyzőkönyveivel, az igazgatótanácsi gyűlések és rendkívüli gyűlések jegyzőkönyveivel egészítettük ki. A dolgozat időrendi és történeti keretét a jelzett korszakról készült szakirodalom adja.</w:t>
      </w:r>
      <w:r>
        <w:rPr>
          <w:color w:val="000000"/>
          <w:sz w:val="24"/>
          <w:szCs w:val="24"/>
        </w:rPr>
        <w:br/>
        <w:t xml:space="preserve">A kutatási eredményeket tekintve az erdélyi református egyház történetének egy olyan kis darabjára hívtuk fel a figyelmet, amikor a világ- és társadalmi változások kimondottan rányomták a bélyeget az egyházkormányzati ügyekre. Az egyházkerület kettéválasztása, a menekültek kérdése, az oktatás és a lelkészek helyzete olyan kihívások és megoldásra váró kérdések elé állították az egyházi vezetőket, amelyek jelentősen meghatározták az egyház későbbi életét. Fontos megállapítás az is, hogy mekkora súlya van egy-egy történelmi eseménynek az intézményes egyház világára, azonban ez sok esetben nem kap kellő hangsúlyt. Mint a történelem folyamán oly sokszor, ezekből is építkezni kell és erőt tud adni arra vonatkozóan, hogy nem csak a jelen egyházi nemzedéke az, akinek szembe kell fordulnia és helyt kell állnia a világ sodrásának feladataival, nagyhatalmi játszmáival, változásaival.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28463">
    <w:multiLevelType w:val="hybridMultilevel"/>
    <w:lvl w:ilvl="0" w:tplc="55446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28463">
    <w:abstractNumId w:val="18728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432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