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KOTHALAWALA EDWARD SAMAN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edwardk04@gmail.com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Borbély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Ráduly Arnold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szakubitril/valzartán (ARNI) javítja a szívtranszplantáció előtt álló betegek klinikai és hemodinamikai paramétereit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szívtranszplantáció (HTX) az előrehaladott (NYHA III-IV) és</w:t>
      </w:r>
      <w:r>
        <w:rPr>
          <w:color w:val="000000"/>
          <w:sz w:val="24"/>
          <w:szCs w:val="24"/>
        </w:rPr>
        <w:br/>
        <w:t xml:space="preserve">végstádiumú szívelégtelenség (SzE) definitív terápiája. Az angiotenzin receptor</w:t>
      </w:r>
      <w:r>
        <w:rPr>
          <w:color w:val="000000"/>
          <w:sz w:val="24"/>
          <w:szCs w:val="24"/>
        </w:rPr>
        <w:br/>
        <w:t xml:space="preserve">neprilizin inhibitor (szakubitril/valzartán, ARNI) a szisztolés SzE kezelésében egy</w:t>
      </w:r>
      <w:r>
        <w:rPr>
          <w:color w:val="000000"/>
          <w:sz w:val="24"/>
          <w:szCs w:val="24"/>
        </w:rPr>
        <w:br/>
        <w:t xml:space="preserve">új terápiás lehetőség, mely a hagyományos, renin-angiotenzin-aldoszteron</w:t>
      </w:r>
      <w:r>
        <w:rPr>
          <w:color w:val="000000"/>
          <w:sz w:val="24"/>
          <w:szCs w:val="24"/>
        </w:rPr>
        <w:br/>
        <w:t xml:space="preserve">rendszerre (RAAS) ható szerekhez (ACE-gátlók, ARB-k) képest jelentős</w:t>
      </w:r>
      <w:r>
        <w:rPr>
          <w:color w:val="000000"/>
          <w:sz w:val="24"/>
          <w:szCs w:val="24"/>
        </w:rPr>
        <w:br/>
        <w:t xml:space="preserve">mértékben csökkenti a SzE miatti hospitalizációt és a halálozást. Az ARNI</w:t>
      </w:r>
      <w:r>
        <w:rPr>
          <w:color w:val="000000"/>
          <w:sz w:val="24"/>
          <w:szCs w:val="24"/>
        </w:rPr>
        <w:br/>
        <w:t xml:space="preserve">hemodinamikai (HD) hatásairól végstádiumú SzE-ben kevés adat áll</w:t>
      </w:r>
      <w:r>
        <w:rPr>
          <w:color w:val="000000"/>
          <w:sz w:val="24"/>
          <w:szCs w:val="24"/>
        </w:rPr>
        <w:br/>
        <w:t xml:space="preserve">rendelkezésre.</w:t>
      </w:r>
      <w:r>
        <w:rPr>
          <w:color w:val="000000"/>
          <w:sz w:val="24"/>
          <w:szCs w:val="24"/>
        </w:rPr>
        <w:br/>
        <w:t xml:space="preserve">Célkitűzés: A DE KK Kardiológiai Klinikán 2018-2021 között HTX várólistára</w:t>
      </w:r>
      <w:r>
        <w:rPr>
          <w:color w:val="000000"/>
          <w:sz w:val="24"/>
          <w:szCs w:val="24"/>
        </w:rPr>
        <w:br/>
        <w:t xml:space="preserve">való helyezés előtt álló, valamint a várólistán lévő betegek SzE szempontjából</w:t>
      </w:r>
      <w:r>
        <w:rPr>
          <w:color w:val="000000"/>
          <w:sz w:val="24"/>
          <w:szCs w:val="24"/>
        </w:rPr>
        <w:br/>
        <w:t xml:space="preserve">releváns laboratóriumi, echokardiográfiás és HD paramétereinek vizsgálata</w:t>
      </w:r>
      <w:r>
        <w:rPr>
          <w:color w:val="000000"/>
          <w:sz w:val="24"/>
          <w:szCs w:val="24"/>
        </w:rPr>
        <w:br/>
        <w:t xml:space="preserve">ARNI-ra való áttérés előtt és azt követően.</w:t>
      </w:r>
      <w:r>
        <w:rPr>
          <w:color w:val="000000"/>
          <w:sz w:val="24"/>
          <w:szCs w:val="24"/>
        </w:rPr>
        <w:br/>
        <w:t xml:space="preserve">Módszerek: NT-proBNP szérumszint, bal kamrai ejekciós frakció (BKEF)</w:t>
      </w:r>
      <w:r>
        <w:rPr>
          <w:color w:val="000000"/>
          <w:sz w:val="24"/>
          <w:szCs w:val="24"/>
        </w:rPr>
        <w:br/>
        <w:t xml:space="preserve">(echokardiográfia) és hemodinamikai paraméterek (Swan-Ganz (SG) katéterezés)</w:t>
      </w:r>
      <w:r>
        <w:rPr>
          <w:color w:val="000000"/>
          <w:sz w:val="24"/>
          <w:szCs w:val="24"/>
        </w:rPr>
        <w:br/>
        <w:t xml:space="preserve">meghatározása. Statisztika: páros t-próba, p&lt;0,05.</w:t>
      </w:r>
      <w:r>
        <w:rPr>
          <w:color w:val="000000"/>
          <w:sz w:val="24"/>
          <w:szCs w:val="24"/>
        </w:rPr>
        <w:br/>
        <w:t xml:space="preserve">Eredmények: A vizsgált időszakban ARNI-ra való áttérés 10 HTX várólistára való</w:t>
      </w:r>
      <w:r>
        <w:rPr>
          <w:color w:val="000000"/>
          <w:sz w:val="24"/>
          <w:szCs w:val="24"/>
        </w:rPr>
        <w:br/>
        <w:t xml:space="preserve">helyezés előtt álló, vagy várólistán lévő beteg (2 nő, 8 férfi; átlagéletkor 57,8±7</w:t>
      </w:r>
      <w:r>
        <w:rPr>
          <w:color w:val="000000"/>
          <w:sz w:val="24"/>
          <w:szCs w:val="24"/>
        </w:rPr>
        <w:br/>
        <w:t xml:space="preserve">év, SzE etiológia: 50% dilatatív, 50% iszkémiás kardiomiopátia) esetében történt.</w:t>
      </w:r>
      <w:r>
        <w:rPr>
          <w:color w:val="000000"/>
          <w:sz w:val="24"/>
          <w:szCs w:val="24"/>
        </w:rPr>
        <w:br/>
        <w:t xml:space="preserve">Az NT-proBNP szérumszint nem változott, a BKEF (26,2±3,4% vs. 23,8±2,5%,</w:t>
      </w:r>
      <w:r>
        <w:rPr>
          <w:color w:val="000000"/>
          <w:sz w:val="24"/>
          <w:szCs w:val="24"/>
        </w:rPr>
        <w:br/>
        <w:t xml:space="preserve">p=0,02), a SG katéterezés során mért perctérfogat (CO: 4,7±1,2 l/perc vs. 3,8±0,8</w:t>
      </w:r>
      <w:r>
        <w:rPr>
          <w:color w:val="000000"/>
          <w:sz w:val="24"/>
          <w:szCs w:val="24"/>
        </w:rPr>
        <w:br/>
        <w:t xml:space="preserve">l/perc; p=0,017), bal kamrai verővolumen (SV: 69,4±21,3 ml vs. 55,3±15,7 ml;</w:t>
      </w:r>
      <w:r>
        <w:rPr>
          <w:color w:val="000000"/>
          <w:sz w:val="24"/>
          <w:szCs w:val="24"/>
        </w:rPr>
        <w:br/>
        <w:t xml:space="preserve">p=0,007) szignifikánsan növekedett, a szisztémás vaszkuláris rezisztencia (SVR:</w:t>
      </w:r>
      <w:r>
        <w:rPr>
          <w:color w:val="000000"/>
          <w:sz w:val="24"/>
          <w:szCs w:val="24"/>
        </w:rPr>
        <w:br/>
        <w:t xml:space="preserve">1210±274 vs. 1574±340 DS/cm5); p=0,005) pedig jelentős mértékben csökkent</w:t>
      </w:r>
      <w:r>
        <w:rPr>
          <w:color w:val="000000"/>
          <w:sz w:val="24"/>
          <w:szCs w:val="24"/>
        </w:rPr>
        <w:br/>
        <w:t xml:space="preserve">ACE-gátlóról vagy ARB-ról ARNI-ra való váltást követően. A centrális vénás</w:t>
      </w:r>
      <w:r>
        <w:rPr>
          <w:color w:val="000000"/>
          <w:sz w:val="24"/>
          <w:szCs w:val="24"/>
        </w:rPr>
        <w:br/>
        <w:t xml:space="preserve">(CVP), a pulmonális artériás szisztolés és diasztolés (PAPs és PAPd), a pulmonális</w:t>
      </w:r>
      <w:r>
        <w:rPr>
          <w:color w:val="000000"/>
          <w:sz w:val="24"/>
          <w:szCs w:val="24"/>
        </w:rPr>
        <w:br/>
        <w:t xml:space="preserve">kapilláris éknyomás (PCWP) és a pulmonális vaszkuláris rezisztencia (PVR)</w:t>
      </w:r>
      <w:r>
        <w:rPr>
          <w:color w:val="000000"/>
          <w:sz w:val="24"/>
          <w:szCs w:val="24"/>
        </w:rPr>
        <w:br/>
        <w:t xml:space="preserve">változatlan maradt ARNI-ra való áttérés után.</w:t>
      </w:r>
      <w:r>
        <w:rPr>
          <w:color w:val="000000"/>
          <w:sz w:val="24"/>
          <w:szCs w:val="24"/>
        </w:rPr>
        <w:br/>
        <w:t xml:space="preserve">Következtetések: Az ARNI terápia kedvezően befolyásolja a szívtranszplantáció</w:t>
      </w:r>
      <w:r>
        <w:rPr>
          <w:color w:val="000000"/>
          <w:sz w:val="24"/>
          <w:szCs w:val="24"/>
        </w:rPr>
        <w:br/>
        <w:t xml:space="preserve">előtt álló betegek klinikai és hemodinamikai paramétereit. Ez az újszerű</w:t>
      </w:r>
      <w:r>
        <w:rPr>
          <w:color w:val="000000"/>
          <w:sz w:val="24"/>
          <w:szCs w:val="24"/>
        </w:rPr>
        <w:br/>
        <w:t xml:space="preserve">gyógyszeres kezelés nagymértékben hozzájárul ezen vulnerábilis, igen rossz</w:t>
      </w:r>
      <w:r>
        <w:rPr>
          <w:color w:val="000000"/>
          <w:sz w:val="24"/>
          <w:szCs w:val="24"/>
        </w:rPr>
        <w:br/>
        <w:t xml:space="preserve">prognózisú betegcsoport állapotának javításához, stabilizálásához.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17849">
    <w:multiLevelType w:val="hybridMultilevel"/>
    <w:lvl w:ilvl="0" w:tplc="48171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17849">
    <w:abstractNumId w:val="243178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6023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