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HIDASI DOROTTYA ILDIKÓ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dorottyaildiko@gmail.com</w:t>
            </w:r>
            <w:r w:rsidRPr="002361E2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Gebri Enikő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Vesetranszplantált betegek adatainak elemzése. Az osteopontin jelentősége vesebetegségekben.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osteopontin (OPN) sziálsavakban gazdag, multifunkcionális foszfoglikoprotein, mely a legtöbb testfolyadékba kiválasztódik (perifériás vér, nyál, vizelet, gingivalis sulcus folyadék, cerebrospinális folyadék). Expressziója számos vesebetegségben (pl. veserák, immunoglobulin A nephropathia, minimal change disease, focalis és segmentalis glomerulonephritis, membranosus glomerulonephritis, lupus nephritis, diabeteses nephropathia, allograft rejectio) fokozott, így hatékony biomarker lehet a renális diszfunkció prognózisában és az alkalmazott terápiák hatékonyságának monitorozásában. A tartós immunszupresszív terápiák okozta szekunder szájüregi daganatok korai diagnosztikájában a nyál OPN potenciális, non-invazív marker lehet. Kutatásunk során célunk volt az OPN vizsgálata szérumban és nyálban vesetranszplantáltakban.</w:t>
      </w:r>
      <w:r>
        <w:rPr>
          <w:color w:val="000000"/>
          <w:sz w:val="24"/>
          <w:szCs w:val="24"/>
        </w:rPr>
        <w:br/>
        <w:t xml:space="preserve">Anyag és módszer: Az OPN szinteket 16 klinikailag közel azonos státuszú, vesetranszplantált betegben és 23 korban megegyező kontrollban, szérumban és nyálban Human Osteopontin ELISA Kit RAB0436-KT (Sigma-Aldrich, St. Louis, MO, USA) segítségével határoztuk meg. A transzplantációtól átlagosan eltelt idő 16.5 ± 2.0 hónap volt. Minden, a vizsgálatban részt vevő személy, részt vett fogászati góckutatáson is. A betegadatokat rendszereztük és szisztematikusan értékeltük. A statisztikai analízis során az eloszlás vizsgálathoz Shapiro-Wilk tesztet, két csoport összehasonlításához Mann-Whitney próbát alkalmaztunk. Eredmények: A szérum OPN szintben nem volt szignifikáns (p=0.1317) különbség a két csoport között, míg a nyál OPN szignifikánsan (p=0.0213) magasabb volt a vesetranszplantáltakban.</w:t>
      </w:r>
      <w:r>
        <w:rPr>
          <w:color w:val="000000"/>
          <w:sz w:val="24"/>
          <w:szCs w:val="24"/>
        </w:rPr>
        <w:br/>
        <w:t xml:space="preserve">Következtetés: A transzplantáció után 16 hónappal az immunszupresszív terápia nyálmirigy diszfunkciót okozó hatása szignifikáns. A szérum OPN jól tükrözi a graft funkcióját, a transzplantáció sikerességét és az immunszupresszív terápia hatékonyságát.</w:t>
      </w:r>
      <w:r>
        <w:rPr>
          <w:color w:val="000000"/>
          <w:sz w:val="24"/>
          <w:szCs w:val="24"/>
        </w:rPr>
        <w:br/>
        <w:t xml:space="preserve">Klinikai jelentőség: Az osteopontin mind a szérumban, mind a nyálban a hétköznapi klinikai gyakorlatban jól alkalmazható, sokoldalú marker lehet a vesetranszplantáción áteső betegek gondozása során.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74750">
    <w:multiLevelType w:val="hybridMultilevel"/>
    <w:lvl w:ilvl="0" w:tplc="32981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74750">
    <w:abstractNumId w:val="916747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90064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