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DR. LIPPAI LAURA</w:t>
            </w:r>
          </w:p>
          <w:p w:rsidR="00C275A3" w:rsidRDefault="00186641" w:rsidP="00C275A3">
            <w:pPr>
              <w:pStyle w:val="Hallgatokepzes"/>
            </w:pPr>
            <w:r w:rsidRPr="002361E2">
              <w:rPr>
                <w:i/>
              </w:rPr>
              <w:t>lippailaura1998@gmail.com</w:t>
            </w:r>
            <w:r w:rsidRPr="002361E2">
              <w:rPr>
                <w:i/>
              </w:rPr>
              <w:br/>
            </w:r>
            <w:r w:rsidR="00A96AEC">
              <w:t>gyógyszerész</w:t>
            </w:r>
            <w:r w:rsidR="00A96AEC">
              <w:br/>
            </w:r>
            <w:r w:rsidR="00E77B23">
              <w:t>Osztatlan, 9. félév</w:t>
            </w:r>
          </w:p>
          <w:p w:rsidR="00C265CE" w:rsidRPr="009E5FF1" w:rsidRDefault="00E77B23" w:rsidP="009763E0">
            <w:pPr>
              <w:pStyle w:val="Hallgatointezmeny-kar"/>
              <w:rPr>
                <w:b/>
                <w:caps/>
              </w:rPr>
            </w:pPr>
            <w:r>
              <w:t>Debreceni 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Váradi Judit</w:t>
            </w:r>
          </w:p>
          <w:p w:rsidR="00DB4822" w:rsidRDefault="00DB4822" w:rsidP="009763E0">
            <w:pPr>
              <w:pStyle w:val="Konzulensektitulus"/>
            </w:pPr>
            <w:r w:rsidRPr="00DB4822">
              <w:t>egyetemi adjunktus, DE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Antocianin tartalmú liposzómák formulálása és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antocianinok vizes közegben oldódó, oxidatív behatásra érzékeny, pH- függő stabilitással rendelkező, természetes eredetű vegyületek. Gyógyhatású készítményekben, kozmetikumokban történő alkalmazásukat instabilitásuk korlátozza. Munkánk célja, hogy liposzómába zárva növeljük stabilitásukat, alkalmassá téve további formulálásra. Vizsgálatainkhoz meggyből izolált, tisztított antocianinokat tartalmazó kivonatot használtunk befogandó anyagként. A kivonat összetétele jól karakterizált.[1] A liposzómaképzést kereskedelmi forgalomban is kapható, „pharma grade” minősítéssel ellátott foszfolipidekkel valósítottuk meg. Segédanyagokkal növeltük a liposzóma stabilitását, és a befogási hatékonyságot. (pl. koleszterol, kationos, anionos foszfolipidek). A liposzómák képzését vékonyfilm hidratációs módszerrel végeztük, melynek során képződő multilamelláris vezikulákat szonikálással és extrúziós módszerrel alakítottuk unilamelláris vezikulákká. Így monodiszperz liposzóma frakciót kaptunk, melynek méretét és méreteloszlását Malvern Zeta Sizer készülékkel határoztunk meg. A liposzómák stabilitásának meghatározásához zéta-potenciált mértük, ugyanezen készülék segítségével. A liposzómák antocianin-tartalmának befogási hatékonyságát UV-VIS spektrofotometriás módszerrel mértük. A liposzómák tisztítására dialízist alkalmaztunk. Legjelentősebb összetételnek az Epikuron 200-koleszterin-sztearilamin (pozitív töltésű lipid) összetételű és az ugyanilyen molarányú, sztearilamin helyett DSPG-t (negatív töltésű lipid) tartalmazó liposzóma összetételt tekintjük. Ezekből az összetételekből képzett liposzómák zéta-potenciálja, mérete, és polidiszperzitási indexe megfelelő stabilitásra utal. További célkitűzéseink a bezárási hatékonyság növelése, és a bezárási hatékonyságot meghatározó módszer továbbfejlesztése.</w:t>
      </w:r>
    </w:p>
    <w:p>
      <w:pPr>
        <w:widowControl w:val="on"/>
        <w:pBdr/>
        <w:spacing w:before="240" w:after="240" w:line="240" w:lineRule="auto"/>
        <w:ind w:left="0" w:right="0"/>
        <w:jc w:val="left"/>
      </w:pPr>
      <w:r>
        <w:rPr>
          <w:color w:val="000000"/>
          <w:sz w:val="24"/>
          <w:szCs w:val="24"/>
        </w:rPr>
        <w:br/>
        <w:t xml:space="preserve">[1] J.R Homoki, A. Nemes, E. Fazekas, Gy.Gyémánt, P.Balogh, F.Gál, J.Al-Asri, J.Mortier, G. Wolber, L. Babinszky, J.Rememyik (2016): Anthocyanin composition, antioxidant efficiency, and a-amylase inhibitor activity of different Hungarian sour cherry varieties (Prunus cerasus L.), Food Chem. 2016, 194: 222- 229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35014">
    <w:multiLevelType w:val="hybridMultilevel"/>
    <w:lvl w:ilvl="0" w:tplc="89991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35014">
    <w:abstractNumId w:val="506350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486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