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FÜLÖP ZSANETT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fnani1998@gmail.com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Borbás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Bege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Mono- és biciklusos morfolínó-nukleozidok szintézise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nukleozid típusú és analóg gyógyszerek széles körben használt terápiás szerek. Alkalmasak antivirális, antibakterális és tumorellenes kezelésekre, illetve az utóbbi évtizedekben a génterápiás kezelések hatására más aspektusban is előtérbe kerültek. Ennek köszönhetően megismertünk antiszensz szerként használható nukleotid származékokat, aptamereket, siRNS-eket, illetve felfedezték ezen származékok diagnosztikai jelentőségét, mind daganatos megbetegedések, mind genetikai betegségek diagnosztikájában.</w:t>
      </w:r>
      <w:r>
        <w:rPr>
          <w:color w:val="000000"/>
          <w:sz w:val="24"/>
          <w:szCs w:val="24"/>
        </w:rPr>
        <w:br/>
        <w:t xml:space="preserve">A kezdeti oligonukleotid származékok stabilitási problémáik miatt nem voltak széles körben alkalmazhatóak és megfelelő hatékonyságúak. Ezekre a stabilitási problémákra nyújtottak megoldást a xenonukleinsavak, melyek már sokkal ellenállóbbnak bizonyultak a különböző metabolikus hatások ellen, valamint nagyobb szerkezeti változatosságot is mutatnak. Legfontosabb képviselőik a rögzített cukorkonformációjú nukleinsavak (LNA), a peptid nukleinsavak (PNA) és a morfolínó oligomerek. Ezek között számos ígéretes gyógyszerjelölt molekula van, így a további szintetikus származékok kutatása rendkívül jelentős.</w:t>
      </w:r>
      <w:r>
        <w:rPr>
          <w:color w:val="000000"/>
          <w:sz w:val="24"/>
          <w:szCs w:val="24"/>
        </w:rPr>
        <w:br/>
        <w:t xml:space="preserve">Jelen kutatás során uridin-dialdehidekből és különböző mono- és bifunkciós aminokból képeztünk új morfolínó származékokat, reduktív aminálási-ciklizációs reakcióval. Az etiléndiaminnal végzett reakciók során a várt nyíltláncú morfolínó származék mellett képződött egy biciklusos származék is. A termékek hozamának javítása érdekében, illetve a képződött termékek arányának változtatása érdekében vizsgáltuk az amin felesleg, a reakcióhoz használt redukálószer és a reakcióidő változtatásának reakcióra gyakorolt hatásait. Az etanolaminnal végzett reakció során a várt, nyíltláncú termék keletkezett, közepes hozammal. Az 1,4- diaminobutánnal végzett reakció során, mind nyíltláncú, mind biciklusos származék képződött. Az 1,4-diaminobután esetében is vizsgáltuk az eltérő reakciókörülményeknek a termékek arányára gyakorolt hatását. Guanidin- kloriddal végzett reakció során kondenzált gyűrűs, biciklusos származék képződött, közepes hozammal.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09961">
    <w:multiLevelType w:val="hybridMultilevel"/>
    <w:lvl w:ilvl="0" w:tplc="86072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09961">
    <w:abstractNumId w:val="491099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787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