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MILTÉNYI-SZABÓ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lordbatazs96@gmail.com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Griger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Nagy-Vincze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Idiopathiás inflammatoricus myopathiás betegeink COVID-19 fertőzésének jellegzetességei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idiopathiás inflammatoricus myopathiák (IIM) szisztémás autoimmun kórképek, melyek közös jellemzője a harántcsíkolt izmok immun-mediált gyulladása, jellegzetes bőrtünetek és változatos szervi érintettségek jelenléte. A SARS-CoV2 egy RNS vírus, mely 2020 óta világszerte súlyos, komplex egészségügyi problémákat eredményez. A szakirodalomban</w:t>
      </w:r>
      <w:r>
        <w:rPr>
          <w:color w:val="000000"/>
          <w:sz w:val="24"/>
          <w:szCs w:val="24"/>
        </w:rPr>
        <w:br/>
        <w:t xml:space="preserve">kevés az információ az infekció lezajlásáról, szövődményeiről IIM miatt kezelt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módszerek:</w:t>
      </w:r>
      <w:r>
        <w:rPr>
          <w:color w:val="000000"/>
          <w:sz w:val="24"/>
          <w:szCs w:val="24"/>
        </w:rPr>
        <w:br/>
        <w:t xml:space="preserve">Jelen munkánk során célul tűztük ki, hogy megvizsgáljuk a Debreceni Egyetem, Klinikai Immunológiai Tanszék által gondozott IIM-es betegek körében a COVID-19 fertőzés előfordulását, súlyosságát, kórlefolyását és az alapbetegségre gyakorolt hatását. Retrospektív módon, pozitív PCR, antigén teszt, vagy szerológiai lelet alapján felkutattuk az igazoltan</w:t>
      </w:r>
      <w:r>
        <w:rPr>
          <w:color w:val="000000"/>
          <w:sz w:val="24"/>
          <w:szCs w:val="24"/>
        </w:rPr>
        <w:br/>
        <w:t xml:space="preserve">COVID pozitív eseteket, majd komplex laboratóriumi, radiológiai vizsgálatok, illetve kérdőívek segítségével felmértük a betegség tüneteit, lefolyását, szövődményeit, alapbetegségre gyakorolt hatásait és a fertőzést követően kialakult immunválaszt.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Összesen 101 beteg vett részt a kutatásban. 2021.06.01-ig 35 esetben (34 %-ban) fordult elő COVID infekció (átlagéletkor:49,54 év, 72,72% nő), mely jelentősen magasabb volt az akkori országos prevalenciához képest (8,2%). Az érintettek közel harmadában tünetmentesen vagy enyhe tünetekkel zajlott le a fertőzés. Heten szorultak kórházi ellátásra, thrombo-emboliás esemény nem fordult elő. Egy esetben volt szükség átmeneti gépi légzéstámogatásra. Egy</w:t>
      </w:r>
      <w:r>
        <w:rPr>
          <w:color w:val="000000"/>
          <w:sz w:val="24"/>
          <w:szCs w:val="24"/>
        </w:rPr>
        <w:br/>
        <w:t xml:space="preserve">frissen felismert súlyosan aktív myositises betegünk elhunyt, részben a COVID infekció, részben cytomegalovirus infekció következtében. A hospitalizációt igénylő betegek szignifikánsan hosszabb betegség-fennállási idővel rendelkeztek (8,67 vs. 17,87 év; p=0,003), illetve gyakoribb volt az anti-Jo-1 antitest előfordulása (57% vs. 10% p=0,018). A fertőzést</w:t>
      </w:r>
      <w:r>
        <w:rPr>
          <w:color w:val="000000"/>
          <w:sz w:val="24"/>
          <w:szCs w:val="24"/>
        </w:rPr>
        <w:br/>
        <w:t xml:space="preserve">követően minden betegünk szeropozitívvá vált az immunszupresszív kezeléstől függetlenül.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Eredményeink alapján úgy tűnik, hogy a myositis fokozott kockázatot jelenthet SARS-CoV2 vírussal történő megfertőződésre, a hospitalizáció független rizikófaktora a hosszabb betegség-fennállási idő és az anti-Jo1 pozitivitás.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82459">
    <w:multiLevelType w:val="hybridMultilevel"/>
    <w:lvl w:ilvl="0" w:tplc="28372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82459">
    <w:abstractNumId w:val="41982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193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