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SZEGEDI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eszter.szegedi@med.unideb.hu</w:t>
            </w:r>
            <w:r w:rsidRPr="002361E2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Balkay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kibillentési szög és kép-kontraszt összefüggésének vizsgálat agyi MRI GRE szekvenciáknál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MRI leképzésnél többféle speciális szekvenciát használva,</w:t>
      </w:r>
      <w:r>
        <w:rPr>
          <w:color w:val="000000"/>
          <w:sz w:val="24"/>
          <w:szCs w:val="24"/>
        </w:rPr>
        <w:br/>
        <w:t xml:space="preserve">megfelelő beállítások esetén a képek kontrasztviszonyai széles skálán</w:t>
      </w:r>
      <w:r>
        <w:rPr>
          <w:color w:val="000000"/>
          <w:sz w:val="24"/>
          <w:szCs w:val="24"/>
        </w:rPr>
        <w:br/>
        <w:t xml:space="preserve">változtathatók. A repetíciós idő (TR), az echo idő (TE) és az RF sávszélesség</w:t>
      </w:r>
      <w:r>
        <w:rPr>
          <w:color w:val="000000"/>
          <w:sz w:val="24"/>
          <w:szCs w:val="24"/>
        </w:rPr>
        <w:br/>
        <w:t xml:space="preserve">mellett ilyen paraméter még a kibillentési szög is. A napi rutinban a nagyszámú</w:t>
      </w:r>
      <w:r>
        <w:rPr>
          <w:color w:val="000000"/>
          <w:sz w:val="24"/>
          <w:szCs w:val="24"/>
        </w:rPr>
        <w:br/>
        <w:t xml:space="preserve">vizsgálat során nincs lehetőség e paraméterek optimalizálására. Pályamunkámban</w:t>
      </w:r>
      <w:r>
        <w:rPr>
          <w:color w:val="000000"/>
          <w:sz w:val="24"/>
          <w:szCs w:val="24"/>
        </w:rPr>
        <w:br/>
        <w:t xml:space="preserve">a kibillentési szög változtatásának hatását vizsgálom gradiens echo (GRE)</w:t>
      </w:r>
      <w:r>
        <w:rPr>
          <w:color w:val="000000"/>
          <w:sz w:val="24"/>
          <w:szCs w:val="24"/>
        </w:rPr>
        <w:br/>
        <w:t xml:space="preserve">szekvenciával készített agyi MRI képek szürke és fehér állomány közti</w:t>
      </w:r>
      <w:r>
        <w:rPr>
          <w:color w:val="000000"/>
          <w:sz w:val="24"/>
          <w:szCs w:val="24"/>
        </w:rPr>
        <w:br/>
        <w:t xml:space="preserve">kontrasztfelbontására, különböző repetíciós és echo idők, és eltérő szöveti</w:t>
      </w:r>
      <w:r>
        <w:rPr>
          <w:color w:val="000000"/>
          <w:sz w:val="24"/>
          <w:szCs w:val="24"/>
        </w:rPr>
        <w:br/>
        <w:t xml:space="preserve">relaxációs állandók mellett. Módszerek: A vizsgálatokat a Corsmed felhő alapú</w:t>
      </w:r>
      <w:r>
        <w:rPr>
          <w:color w:val="000000"/>
          <w:sz w:val="24"/>
          <w:szCs w:val="24"/>
        </w:rPr>
        <w:br/>
        <w:t xml:space="preserve">MRI szimulátorral végeztük, amely egy 1,5 T térerejű MRI számos tulajdonságát</w:t>
      </w:r>
      <w:r>
        <w:rPr>
          <w:color w:val="000000"/>
          <w:sz w:val="24"/>
          <w:szCs w:val="24"/>
        </w:rPr>
        <w:br/>
        <w:t xml:space="preserve">figyelembe véve szimulál valós méréseket humán agy adatai alapján. GRE</w:t>
      </w:r>
      <w:r>
        <w:rPr>
          <w:color w:val="000000"/>
          <w:sz w:val="24"/>
          <w:szCs w:val="24"/>
        </w:rPr>
        <w:br/>
        <w:t xml:space="preserve">szekvenciával T1, illetve T2* súlyozott axiális méréseket indítottunk TE=4 msec,</w:t>
      </w:r>
      <w:r>
        <w:rPr>
          <w:color w:val="000000"/>
          <w:sz w:val="24"/>
          <w:szCs w:val="24"/>
        </w:rPr>
        <w:br/>
        <w:t xml:space="preserve">TR= 7-14 msec, illetve TE=30 msec, TR= 200-300 msec mellett két kissé eltérő,</w:t>
      </w:r>
      <w:r>
        <w:rPr>
          <w:color w:val="000000"/>
          <w:sz w:val="24"/>
          <w:szCs w:val="24"/>
        </w:rPr>
        <w:br/>
        <w:t xml:space="preserve">de az egészséges emberi fehér és szürke állományi értékeket még jól jellemző T1</w:t>
      </w:r>
      <w:r>
        <w:rPr>
          <w:color w:val="000000"/>
          <w:sz w:val="24"/>
          <w:szCs w:val="24"/>
        </w:rPr>
        <w:br/>
        <w:t xml:space="preserve">és T2 relaxációs időkkel. A kibillentési szöget 20 lépésben változtattuk 1° és 100°</w:t>
      </w:r>
      <w:r>
        <w:rPr>
          <w:color w:val="000000"/>
          <w:sz w:val="24"/>
          <w:szCs w:val="24"/>
        </w:rPr>
        <w:br/>
        <w:t xml:space="preserve">között. Továbbá 3D MP-RAGE szekvenciánál elemeztük a kibillentési szög</w:t>
      </w:r>
      <w:r>
        <w:rPr>
          <w:color w:val="000000"/>
          <w:sz w:val="24"/>
          <w:szCs w:val="24"/>
        </w:rPr>
        <w:br/>
        <w:t xml:space="preserve">szerepét, TE=4 ms, TR= 2000 ms mellett. Az elkészült képeken a 3D Slicer nevű</w:t>
      </w:r>
      <w:r>
        <w:rPr>
          <w:color w:val="000000"/>
          <w:sz w:val="24"/>
          <w:szCs w:val="24"/>
        </w:rPr>
        <w:br/>
        <w:t xml:space="preserve">képfeldolgozó program segítségével köralakú ROI-val jelöltünk ki fehér, szürke</w:t>
      </w:r>
      <w:r>
        <w:rPr>
          <w:color w:val="000000"/>
          <w:sz w:val="24"/>
          <w:szCs w:val="24"/>
        </w:rPr>
        <w:br/>
        <w:t xml:space="preserve">állományi és háttér területeket, ezekből nyert adatokból CNR értéket számoltunk</w:t>
      </w:r>
      <w:r>
        <w:rPr>
          <w:color w:val="000000"/>
          <w:sz w:val="24"/>
          <w:szCs w:val="24"/>
        </w:rPr>
        <w:br/>
        <w:t xml:space="preserve">minden scan esetében. Eredmények: Megállapítható volt, hogy a GRE képek CNR</w:t>
      </w:r>
      <w:r>
        <w:rPr>
          <w:color w:val="000000"/>
          <w:sz w:val="24"/>
          <w:szCs w:val="24"/>
        </w:rPr>
        <w:br/>
        <w:t xml:space="preserve">értékei a kibillentési szög függvényében karakterisztikusan, de az irodalom</w:t>
      </w:r>
      <w:r>
        <w:rPr>
          <w:color w:val="000000"/>
          <w:sz w:val="24"/>
          <w:szCs w:val="24"/>
        </w:rPr>
        <w:br/>
        <w:t xml:space="preserve">alapján elvárt tendencia szerint változtak. Az egyes szekvenciák CNR</w:t>
      </w:r>
      <w:r>
        <w:rPr>
          <w:color w:val="000000"/>
          <w:sz w:val="24"/>
          <w:szCs w:val="24"/>
        </w:rPr>
        <w:br/>
        <w:t xml:space="preserve">karakterisztikái (a maximális CNR, illetve a maximális jel) azonban lényegesen</w:t>
      </w:r>
      <w:r>
        <w:rPr>
          <w:color w:val="000000"/>
          <w:sz w:val="24"/>
          <w:szCs w:val="24"/>
        </w:rPr>
        <w:br/>
        <w:t xml:space="preserve">eltértek egymástól. T1 súlyozott GRE esetén a CNR maximuma a 15-25° között,</w:t>
      </w:r>
      <w:r>
        <w:rPr>
          <w:color w:val="000000"/>
          <w:sz w:val="24"/>
          <w:szCs w:val="24"/>
        </w:rPr>
        <w:br/>
        <w:t xml:space="preserve">míg T2* súlyozott leképzésnél 10-20° között volt. Megállapítható még, hogy a</w:t>
      </w:r>
      <w:r>
        <w:rPr>
          <w:color w:val="000000"/>
          <w:sz w:val="24"/>
          <w:szCs w:val="24"/>
        </w:rPr>
        <w:br/>
        <w:t xml:space="preserve">CNR maximum helyei 10-20%-kal eltértek, ha az alapszövet T1 és T2 relaxációs</w:t>
      </w:r>
      <w:r>
        <w:rPr>
          <w:color w:val="000000"/>
          <w:sz w:val="24"/>
          <w:szCs w:val="24"/>
        </w:rPr>
        <w:br/>
        <w:t xml:space="preserve">paramétereit változtattuk. Konklúzió: Gradiens echo szekvenciával végzett MR</w:t>
      </w:r>
      <w:r>
        <w:rPr>
          <w:color w:val="000000"/>
          <w:sz w:val="24"/>
          <w:szCs w:val="24"/>
        </w:rPr>
        <w:br/>
        <w:t xml:space="preserve">képek ideális kontrasztviszonyának kialakításához megfelelő kibillentési szög</w:t>
      </w:r>
      <w:r>
        <w:rPr>
          <w:color w:val="000000"/>
          <w:sz w:val="24"/>
          <w:szCs w:val="24"/>
        </w:rPr>
        <w:br/>
        <w:t xml:space="preserve">választása korszerű MRI szimulátorokkal vizsgálható.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91723">
    <w:multiLevelType w:val="hybridMultilevel"/>
    <w:lvl w:ilvl="0" w:tplc="21026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91723">
    <w:abstractNumId w:val="164917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4343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