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PALICSKÓ BETTINA</w:t>
            </w:r>
          </w:p>
          <w:p w:rsidR="00C275A3" w:rsidRDefault="00186641" w:rsidP="00C275A3">
            <w:pPr>
              <w:pStyle w:val="Hallgatokepzes"/>
            </w:pPr>
            <w:r w:rsidRPr="002361E2">
              <w:rPr>
                <w:i/>
              </w:rPr>
              <w:t>palicskobettina@gmail.com</w:t>
            </w:r>
            <w:r w:rsidRPr="002361E2">
              <w:rPr>
                <w:i/>
              </w:rPr>
              <w:br/>
            </w:r>
            <w:r w:rsidR="00A96AEC">
              <w:t>Klinikai laboratóriumi kutató</w:t>
            </w:r>
            <w:r w:rsidR="00A96AEC">
              <w:br/>
            </w:r>
            <w:r w:rsidR="00E77B23">
              <w:t>MSc, 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Hevessy Zsuzsanna</w:t>
            </w:r>
          </w:p>
          <w:p w:rsidR="00DB4822" w:rsidRDefault="00DB4822" w:rsidP="009763E0">
            <w:pPr>
              <w:pStyle w:val="Konzulensektitulus"/>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Áramlási citometriai bazofil aktivációs teszt optimalizálása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allergiás megbetegedések előfordulási gyakorisága évről évre folyamatosan emelkedik, a világ népességének körülbelül 20%-át érintő betegség, a diagnosztizálására számos in vivo és in vitro teszt áll rendelkezésre. Az elmúlt években egyre népszerűbbé vált a bazofil aktivációs teszt (BAT) alkalmazása, mely során az in vitro szenzibilizáló allergén stimulus hatására, a degranulációt követően a bazofilek felszínén lévő CD63 antigén expozíciót vizsgáljuk áramlási citométer segítségével.</w:t>
      </w:r>
      <w:r>
        <w:rPr>
          <w:color w:val="000000"/>
          <w:sz w:val="24"/>
          <w:szCs w:val="24"/>
        </w:rPr>
        <w:br/>
        <w:t xml:space="preserve">Célkitűzés: Célul tűztük ki az áramlási citometriával végzett BAT teszt értékelésének optimalizálását és az eredmények összevetését a limfocita transzformációs teszt (LTT) eredményeivel valamint a klinikai tünetekkel.</w:t>
      </w:r>
      <w:r>
        <w:rPr>
          <w:color w:val="000000"/>
          <w:sz w:val="24"/>
          <w:szCs w:val="24"/>
        </w:rPr>
        <w:br/>
        <w:t xml:space="preserve">Anyagok és módszerek: Munkánk során a Laboratóriumi Medicina Intézetbe 2021 márciusa és 2021 szeptembere között beérkezett beteg minták adatait elemeztük újra. Az általunk vizsgált időszakban 84 beteg mintája volt vizsgálva BAT teszttel, melynek eredményeit kétféle módon analizáltuk újra. Egyrészt a kaput a gyártó által ajánlott negatív kontroll hisztogram széléhez illesztettük, másrészt a hisztogram mean+2SD értékéhez tettük. 73 fajta gyógyszerrel, 212 vizsgálat történt. Az összehasonlításhoz 79 beteg LTT tesztjének eredménye állt rendelkezésünkre.</w:t>
      </w:r>
      <w:r>
        <w:rPr>
          <w:color w:val="000000"/>
          <w:sz w:val="24"/>
          <w:szCs w:val="24"/>
        </w:rPr>
        <w:br/>
        <w:t xml:space="preserve">Eredmények: A kétféle analízissel kapott eredmények jelentős eltérést mutattak. Mean+2SD-vel 14 pozitív esetet sikerült azonosítani, míg a gyártó által javasolt kapuzási módszerrel ezeken felül 21 további pozitív esetet azonosítottunk. Felmerül a bizonytalanság a hisztogram széléhez illesztett kapuzást illetően, hiszen ezen esetek legtöbbje gyenge (5-10% közötti) pozitivitást mutatott és a fals pozitivitás lehetőségét nem lehet egyértelműen kizárni a klinikai tünetek alapján. Az LTT teszt eredménye 17 esetben volt pozitív, mely csupán egy esetben egyezett a BAT teszt pozitivitással, ennek oka, hogy a két teszt eltérő allergiás mechanizmus diagnosztikájára szolgál.</w:t>
      </w:r>
      <w:r>
        <w:rPr>
          <w:color w:val="000000"/>
          <w:sz w:val="24"/>
          <w:szCs w:val="24"/>
        </w:rPr>
        <w:br/>
        <w:t xml:space="preserve">Következtetés: Javasoljuk, hogy azon pozitív eredmények, melyek 5-10% közöttiek, kerüljenek szürke zónába és az eredmény végső értékelését az allergológus szakorvos végezze el a klinikai tünetek ismeretében.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97149">
    <w:multiLevelType w:val="hybridMultilevel"/>
    <w:lvl w:ilvl="0" w:tplc="84162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97149">
    <w:abstractNumId w:val="53897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984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