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POZSGAI PÉTER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pozsgaip28@gmail.com</w:t>
            </w:r>
            <w:r w:rsidRPr="002361E2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Árkosy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Virga József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tanársegéd,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Alacsony grádusú gliomás betegek kezelési adatainak elemzése az Onkológiai Klinikán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gliomák primer központi idegrendszeri daganatok, közülük a leggyakoribb</w:t>
      </w:r>
      <w:r>
        <w:rPr>
          <w:color w:val="000000"/>
          <w:sz w:val="24"/>
          <w:szCs w:val="24"/>
        </w:rPr>
        <w:br/>
        <w:t xml:space="preserve">szövettani csoportot az astrocytomák és az oligodendrogliomák képezik. A WHO</w:t>
      </w:r>
      <w:r>
        <w:rPr>
          <w:color w:val="000000"/>
          <w:sz w:val="24"/>
          <w:szCs w:val="24"/>
        </w:rPr>
        <w:br/>
        <w:t xml:space="preserve">II-es grádusú diffúz gliomák szövettanilag semimalignusak, azonban klinikailag</w:t>
      </w:r>
      <w:r>
        <w:rPr>
          <w:color w:val="000000"/>
          <w:sz w:val="24"/>
          <w:szCs w:val="24"/>
        </w:rPr>
        <w:br/>
        <w:t xml:space="preserve">egy kedvezőbb kórlefolyás jellemzi őket. A daganatok ritkasága miatt a</w:t>
      </w:r>
      <w:r>
        <w:rPr>
          <w:color w:val="000000"/>
          <w:sz w:val="24"/>
          <w:szCs w:val="24"/>
        </w:rPr>
        <w:br/>
        <w:t xml:space="preserve">protokollok alacsony, ill. közepes evidencia szinten alapulnak. Minden esetben</w:t>
      </w:r>
      <w:r>
        <w:rPr>
          <w:color w:val="000000"/>
          <w:sz w:val="24"/>
          <w:szCs w:val="24"/>
        </w:rPr>
        <w:br/>
        <w:t xml:space="preserve">törekedni kell a daganatok sebészi eltávolítására, emellett sugárterápia és</w:t>
      </w:r>
      <w:r>
        <w:rPr>
          <w:color w:val="000000"/>
          <w:sz w:val="24"/>
          <w:szCs w:val="24"/>
        </w:rPr>
        <w:br/>
        <w:t xml:space="preserve">kemoterápia jön szóba.</w:t>
      </w:r>
      <w:r>
        <w:rPr>
          <w:color w:val="000000"/>
          <w:sz w:val="24"/>
          <w:szCs w:val="24"/>
        </w:rPr>
        <w:br/>
        <w:t xml:space="preserve">Vizsgálatunkban a Debreceni Egyetem Onkológiai Klinika beteganyagából a</w:t>
      </w:r>
      <w:r>
        <w:rPr>
          <w:color w:val="000000"/>
          <w:sz w:val="24"/>
          <w:szCs w:val="24"/>
        </w:rPr>
        <w:br/>
        <w:t xml:space="preserve">2000.01.01. után astrocytoma vagy oligodendroglioma diagnózis miatt kezelt</w:t>
      </w:r>
      <w:r>
        <w:rPr>
          <w:color w:val="000000"/>
          <w:sz w:val="24"/>
          <w:szCs w:val="24"/>
        </w:rPr>
        <w:br/>
        <w:t xml:space="preserve">betegek adatait elemeztük a terápiás modalitások tükrében. Összesen 56 WHO II-</w:t>
      </w:r>
      <w:r>
        <w:rPr>
          <w:color w:val="000000"/>
          <w:sz w:val="24"/>
          <w:szCs w:val="24"/>
        </w:rPr>
        <w:br/>
        <w:t xml:space="preserve">es grádusú gliomás beteg adatait sikerült megfelelő minőségben feldolgozni, a</w:t>
      </w:r>
      <w:r>
        <w:rPr>
          <w:color w:val="000000"/>
          <w:sz w:val="24"/>
          <w:szCs w:val="24"/>
        </w:rPr>
        <w:br/>
        <w:t xml:space="preserve">betegek átlagéletkora 39,75 év, míg a medián követési idő 53,5 hónap volt. A</w:t>
      </w:r>
      <w:r>
        <w:rPr>
          <w:color w:val="000000"/>
          <w:sz w:val="24"/>
          <w:szCs w:val="24"/>
        </w:rPr>
        <w:br/>
        <w:t xml:space="preserve">statisztikai elemzésekhez a betegségre jellemző többszöri kiújulásig eltelt időket</w:t>
      </w:r>
      <w:r>
        <w:rPr>
          <w:color w:val="000000"/>
          <w:sz w:val="24"/>
          <w:szCs w:val="24"/>
        </w:rPr>
        <w:br/>
        <w:t xml:space="preserve">(medián PFS1, PFS2, stb) Kaplan-Meier analízissel hasonlítottuk össze.</w:t>
      </w:r>
      <w:r>
        <w:rPr>
          <w:color w:val="000000"/>
          <w:sz w:val="24"/>
          <w:szCs w:val="24"/>
        </w:rPr>
        <w:br/>
        <w:t xml:space="preserve">A primer műtéti ellátás típusát vizsgálva a betegek többsége teljes vagy közel</w:t>
      </w:r>
      <w:r>
        <w:rPr>
          <w:color w:val="000000"/>
          <w:sz w:val="24"/>
          <w:szCs w:val="24"/>
        </w:rPr>
        <w:br/>
        <w:t xml:space="preserve">teljes műtéti eltávolításban részesült, de túlélés szempontjából nem kerültek</w:t>
      </w:r>
      <w:r>
        <w:rPr>
          <w:color w:val="000000"/>
          <w:sz w:val="24"/>
          <w:szCs w:val="24"/>
        </w:rPr>
        <w:br/>
        <w:t xml:space="preserve">hátrányba azon betegek sem, akik csak biopsziában részesültek (medián PFS1 22</w:t>
      </w:r>
      <w:r>
        <w:rPr>
          <w:color w:val="000000"/>
          <w:sz w:val="24"/>
          <w:szCs w:val="24"/>
        </w:rPr>
        <w:br/>
        <w:t xml:space="preserve">vs 23 hó, p=0,48). A sebészi beavatkozást követő első terápiás modalitások</w:t>
      </w:r>
      <w:r>
        <w:rPr>
          <w:color w:val="000000"/>
          <w:sz w:val="24"/>
          <w:szCs w:val="24"/>
        </w:rPr>
        <w:br/>
        <w:t xml:space="preserve">(observatio, FBRT, FBRT+KT) között nem találtunk különbséget (p=0,07), bár a</w:t>
      </w:r>
      <w:r>
        <w:rPr>
          <w:color w:val="000000"/>
          <w:sz w:val="24"/>
          <w:szCs w:val="24"/>
        </w:rPr>
        <w:br/>
        <w:t xml:space="preserve">legújabb kezelési modalitás esetén több betegnél még nem értünk el progressziót.</w:t>
      </w:r>
      <w:r>
        <w:rPr>
          <w:color w:val="000000"/>
          <w:sz w:val="24"/>
          <w:szCs w:val="24"/>
        </w:rPr>
        <w:br/>
        <w:t xml:space="preserve">A további progressziókig eltelt időben (PFS2, PFS3) sem igazolódott szignifikáns</w:t>
      </w:r>
      <w:r>
        <w:rPr>
          <w:color w:val="000000"/>
          <w:sz w:val="24"/>
          <w:szCs w:val="24"/>
        </w:rPr>
        <w:br/>
        <w:t xml:space="preserve">különbség az eltérő modalitások között. Bár az oligodendrogliomákat kedvezőbb</w:t>
      </w:r>
      <w:r>
        <w:rPr>
          <w:color w:val="000000"/>
          <w:sz w:val="24"/>
          <w:szCs w:val="24"/>
        </w:rPr>
        <w:br/>
        <w:t xml:space="preserve">prognózisúnak tartjuk, jelentős különbség nem mutatkozott az első progresszióig</w:t>
      </w:r>
      <w:r>
        <w:rPr>
          <w:color w:val="000000"/>
          <w:sz w:val="24"/>
          <w:szCs w:val="24"/>
        </w:rPr>
        <w:br/>
        <w:t xml:space="preserve">eltelt időben az astrocytomákhoz képest (PFS1 21 vs 28 hó, p=0,42).</w:t>
      </w:r>
      <w:r>
        <w:rPr>
          <w:color w:val="000000"/>
          <w:sz w:val="24"/>
          <w:szCs w:val="24"/>
        </w:rPr>
        <w:br/>
        <w:t xml:space="preserve">Eredményeink alapján látható, hogy az alacsony grádusú gliomák kezelése során</w:t>
      </w:r>
      <w:r>
        <w:rPr>
          <w:color w:val="000000"/>
          <w:sz w:val="24"/>
          <w:szCs w:val="24"/>
        </w:rPr>
        <w:br/>
        <w:t xml:space="preserve">a megfelelő terápiás modalitás megválasztása kihívást jelent és a betegek egyéni</w:t>
      </w:r>
      <w:r>
        <w:rPr>
          <w:color w:val="000000"/>
          <w:sz w:val="24"/>
          <w:szCs w:val="24"/>
        </w:rPr>
        <w:br/>
        <w:t xml:space="preserve">állapotához kell azt igazítani.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891253">
    <w:multiLevelType w:val="hybridMultilevel"/>
    <w:lvl w:ilvl="0" w:tplc="10665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891253">
    <w:abstractNumId w:val="338912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069883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