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BÓI BERNADETT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nadettka97@gmail.com</w:t>
            </w:r>
            <w:r w:rsidRPr="002361E2">
              <w:rPr>
                <w:i/>
              </w:rPr>
              <w:br/>
            </w:r>
            <w:r w:rsidR="00A96AEC">
              <w:t>Táplálkozástudományi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Sándor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cukorbetegség gondozás minősége a háziorvosi praxisokban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diabetes kiemelkedő népegészségügyi probléma hazánkban. A betegség hosszantartó, lassú progressziójú, a betegek ellátása komplex feladat, amiben meghatározó szerep jut a háziorvosoknak. A háziorvos személyes teljesítményén túl, az eredményes gondozást számos tényező befolyásolhatja (praxis elhelyezkedése, ellátottak szocio-demográfiai háttere), melyeket a háziorvos nem tud befolyásolni.</w:t>
      </w:r>
      <w:r>
        <w:rPr>
          <w:color w:val="000000"/>
          <w:sz w:val="24"/>
          <w:szCs w:val="24"/>
        </w:rPr>
        <w:br/>
        <w:t xml:space="preserve">Célkitűzés: Vizsgálatunk célja volt, hogy a hazai felnőtt-vegyes háziorvosi praxisok esetében meghatározzuk a cukorbetegség gondozás minőségét az ellátás megvalósulása és a praxisok teljesítményének szempontjából a HbA1c és szemészeti vizsgálaton való részvétel, valamint a cukorbetegség miatti végtag amputáció tekintetében.</w:t>
      </w:r>
      <w:r>
        <w:rPr>
          <w:color w:val="000000"/>
          <w:sz w:val="24"/>
          <w:szCs w:val="24"/>
        </w:rPr>
        <w:br/>
        <w:t xml:space="preserve">Módszer: Az elemzés adatbázisát a Nemzeti Egészségbiztosítási Alapkezelő 2019-re vonatkozó, 4849 háziorvosi praxis adatait tartalmazó jelentése biztosította. Praxisonként nyers vizsgálati gyakoriság és kor-nem-képzettség-megye-település típus szerint standardizált prevalencia hányados (SPH) került számításra mindhárom indikátor esetében. Az egyes mutatók 95%-os megbízhatósági tartományai alapján a praxisok az átlagosnak megfelelő, vagy attól szignifikánsan rosszabb/jobb besorolást kaptak.</w:t>
      </w:r>
      <w:r>
        <w:rPr>
          <w:color w:val="000000"/>
          <w:sz w:val="24"/>
          <w:szCs w:val="24"/>
        </w:rPr>
        <w:br/>
        <w:t xml:space="preserve">Eredmény: A betegek 78,13%-ánál került elvégzésre HbA1c mérés, 36,73%-ánál szemészeti vizsgálat, 0,25%-ánál végtag amputáció. A HbA1c meghatározás 768 praxisban volt rosszabb az átlagnál, míg 1011-ben jobb. A szemészeti kontroll kapcsán 818 rosszabb, és 736 jobb praxis volt azonosítható. A végtag amputáció gyakorisága esetében a rosszabb praxisok száma 56 volt. Az SPH átlagnál rosszabb/jobb volt HbA1c vizsgálatnál 230/126, a szemészeti vizsgálatnál 314/369 praxis esetében. A végtag amputáció 73 praxisnál volt átlagnál gyakoribb.</w:t>
      </w:r>
      <w:r>
        <w:rPr>
          <w:color w:val="000000"/>
          <w:sz w:val="24"/>
          <w:szCs w:val="24"/>
        </w:rPr>
        <w:br/>
        <w:t xml:space="preserve">Következtetés: Magyarországon jelentősen eltérő az egyes praxisokban elért ellátásminőség. Mivel a háziorvos által nem befolyásolható tényezőkre korrigálás jelentősen csökkentette a rosszabb és jobb ellátást nyújtó praxisok számát, a lokálisan ható tényezők hatása nagyobb az ellátás minőségére, mint a háziorvosok személyes teljesítménye.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55556">
    <w:multiLevelType w:val="hybridMultilevel"/>
    <w:lvl w:ilvl="0" w:tplc="77597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55556">
    <w:abstractNumId w:val="598555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5393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