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KALÓZ FANNI</w:t>
            </w:r>
          </w:p>
          <w:p w:rsidR="00C275A3" w:rsidRDefault="00186641" w:rsidP="00C275A3">
            <w:pPr>
              <w:pStyle w:val="Hallgatokepzes"/>
            </w:pPr>
            <w:r w:rsidRPr="002361E2">
              <w:rPr>
                <w:i/>
              </w:rPr>
              <w:t>fanni.kaloz@gmail.com</w:t>
            </w:r>
            <w:r w:rsidRPr="002361E2">
              <w:rPr>
                <w:i/>
              </w:rPr>
              <w:br/>
            </w:r>
            <w:r w:rsidR="00A96AEC">
              <w:t>Jogász</w:t>
            </w:r>
            <w:r w:rsidR="00A96AEC">
              <w:br/>
            </w:r>
            <w:r w:rsidR="00E77B23">
              <w:t>Osztatlan, 10. félév</w:t>
            </w:r>
          </w:p>
          <w:p w:rsidR="00C265CE" w:rsidRPr="009E5FF1" w:rsidRDefault="00E77B23" w:rsidP="009763E0">
            <w:pPr>
              <w:pStyle w:val="Hallgatointezmeny-kar"/>
              <w:rPr>
                <w:b/>
                <w:caps/>
              </w:rPr>
            </w:pPr>
            <w:r>
              <w:t>Pázmány Péter Katolikus Egyetem</w:t>
            </w:r>
            <w:r w:rsidR="00C275A3">
              <w:br/>
            </w:r>
            <w:r w:rsidR="00DB4822">
              <w:t>Jog- és Államtudományi Kar</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Varga Ádám</w:t>
            </w:r>
          </w:p>
          <w:p w:rsidR="00DB4822" w:rsidRDefault="00DB4822" w:rsidP="009763E0">
            <w:pPr>
              <w:pStyle w:val="Konzulensektitulus"/>
            </w:pPr>
            <w:r w:rsidRPr="00DB4822">
              <w:t>egyetemi adjunktus, PPKE JÁK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Alapjog-korlátozási lehetőségek a nemzetbiztonsági célú titkos információgyűjtés során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 pályamunka témája a nemzetbiztonsági célú titkos információgyűjtés és az alapjog-korlátozások kapcsolata köré épül. A címből adódóan a dolgozat három fő témakört érint: a nemzetbiztonságot, a titkos információgyűjtést, az alapjog-korlátozásokat és az ezen területek között fennálló kapcsolódási pontokat.</w:t>
      </w:r>
      <w:r>
        <w:rPr>
          <w:color w:val="000000"/>
          <w:sz w:val="24"/>
          <w:szCs w:val="24"/>
        </w:rPr>
        <w:br/>
        <w:t xml:space="preserve">A nemzetbiztonsági célú titkos információgyűjtés különlegességét és egyben a témát érintő kihívást az adja, hogy annak alkalmazása során alapjog-korlátozás történik. De hogyan legitimálhatóak ezek a korlátozások? Mindez hogyan, milyen formában tartható megfelelő kontroll alatt és szükségeltetik-e a titkos információgyűjtés transzparenciája a nyilvánosság előtt?</w:t>
      </w:r>
      <w:r>
        <w:rPr>
          <w:color w:val="000000"/>
          <w:sz w:val="24"/>
          <w:szCs w:val="24"/>
        </w:rPr>
        <w:br/>
        <w:t xml:space="preserve">A téma aktualitása kiemelt jelentőséggel bír a közelmúltbeli lehallgatási botrányok és az egyre fokozódó terrorveszélyre tekintetettel, de az állam gazdasági működését is szorosan érinti.</w:t>
      </w:r>
      <w:r>
        <w:rPr>
          <w:color w:val="000000"/>
          <w:sz w:val="24"/>
          <w:szCs w:val="24"/>
        </w:rPr>
        <w:br/>
        <w:t xml:space="preserve">A dolgozat által felvetett központi kérdés rendkívül sokrétű. Kezdve egészen a nemzetbiztonsági szolgálatok államigazgatásban betöltött szerepétől és az azok felett érvényesülő kontrollmechanizmusoktól, a magánszféra szövevényes, objektív és szubjektív oldalát kirajzolva eljutunk a nemzetbiztonság alapjogi szempontú megközelítéséhez. Így az áttekintett területek alapján az is egyértelműen körvonalazódik, hogy a kutatás során vizsgált kérdések interdiszciplináris elemek értékelését is szükségessé tették.</w:t>
      </w:r>
      <w:r>
        <w:rPr>
          <w:color w:val="000000"/>
          <w:sz w:val="24"/>
          <w:szCs w:val="24"/>
        </w:rPr>
        <w:br/>
        <w:t xml:space="preserve">A kutatás végeredményben arra a következtetésre jut, hogy az alapjogok a nemzetbiztonsági érdekeknek szukcesszíve alárendelődnek. A téma részletes elemzése alapján konstatálható, hogy a nemzetbiztonsági érdekek érvényesítése egy kétoldalú folyamat: az egyének jogainak korlátozásával egyidejűleg, végeredményben, az egyének érdekeit és biztonságát védő tevékenységről van szó. Ezzel egyetemben számos, megválaszolásra váró további kérdés is felvetődik, amelyek megválaszolása az államok, azon belül pedig mind a jogalkotó, mind a jogalkalmazó számára aktuális kihívásként mutatkozik.</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8328587">
    <w:multiLevelType w:val="hybridMultilevel"/>
    <w:lvl w:ilvl="0" w:tplc="7683490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8328587">
    <w:abstractNumId w:val="4832858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7636940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