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GOTTLASZNÉ PISTYUR ILDIKÓ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gottlaszne@gmail.com</w:t>
            </w:r>
            <w:r w:rsidRPr="002361E2">
              <w:rPr>
                <w:i/>
              </w:rPr>
              <w:br/>
            </w:r>
            <w:r w:rsidR="00A96AEC">
              <w:t>gyógypedagógiai alapszak, szomatopedagógiai és tanulásban akadályozottak szakirány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ÁCSNÉ VARGA RENÁTA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acsnereni@gmail.com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Gyógypedagógia alap, autizmus spektrum pedagógiája, szomatopedagógia szakirány</w:t>
            </w:r>
            <w:r w:rsidR="00A96AEC">
              <w:br/>
              <w:t>BA, 8.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Bárczi Gusztáv Gyógypedagógiai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hidroterápia közvetlen hatásai és a terápiához felhasználható eszközök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hidroterápiás foglalkozások eredményességét kutattuk fejlesztő nevelés-oktatás keretein belül, amely a súlyosan-halmozottan fogyatékos tanulók számára a gyógypedagógiai nevelési-oktatási intézményekben biztosított köznevelési szolgáltatás, erre a célra létrehozott külön csoportokban. Célcsoportunk a súlyosan-halmozottan fogyatékos személyek, akik a sajátos nevelési igényű tanulók egy speciális csoportja. Esetükben a fogyatékosság az egész élet során fennálló, tartós állapot, amelyre jellemző, hogy a testi struktúrák károsodása következtében az alapvető humán funkciók – mint a kommunikáció, a mozgás, a megismerő funkciók, az érzékelés-észlelés és az önkiszolgálás – minimálisan két területén súlyos vagy legsúlyosabb mértékű funkciózavar tapasztalható. Ennek hátterében rendszerint a korai életszakaszban bekövetkezett idegrendszeri károsodás áll, melynek következtében a fogyatékosságok különböző mértékűek kombinációjúak és megjelenésűek is lehetnek.</w:t>
      </w:r>
      <w:r>
        <w:rPr>
          <w:color w:val="000000"/>
          <w:sz w:val="24"/>
          <w:szCs w:val="24"/>
        </w:rPr>
        <w:br/>
        <w:t xml:space="preserve">Dolgozatunk egyik célja arra irányult, hogy ezen személyek esetén milyen eredmények érhetők el a hidroterápiával. Vannak-e mérhető hatásai a terápiának a célcsoport fizikai és pszichés állapotában, csökkenthetők-e fájdalmaik és ezáltal javulhat-e életminőségük. Bemutattuk a kutatási módszereket és a hidroterápia során elvégzett méréseket (ízületi mozgásterjedelem, izom állapot és közérzet változás). Ezeket egy előre elkészített felmérő lap segítségével a foglalkozások előtt és azt követően mértük, illetve figyeltük meg. A mérések összesített eredményei és azok elemzése azt mutatta, hogy a hidroterápia pozitív hatása rövid távon kimutatható a tanulóink mozgásfunkcióiban, hangulatukban, aktivitásukban, ugyanakkor tartóssága nem volt igazolható.</w:t>
      </w:r>
      <w:r>
        <w:rPr>
          <w:color w:val="000000"/>
          <w:sz w:val="24"/>
          <w:szCs w:val="24"/>
        </w:rPr>
        <w:br/>
        <w:t xml:space="preserve">A másik célkitűzésünk a terápia játékos megvalósítási területére irányult, amihez ismertettük a célcsoportunkhoz előzetes kutatások alapján összeállított elméleti játékgyűjteményt, mely specifikusan kádas hidroterápiás foglalkozásokhoz lett összeállítva, a főbb fejlesztési területek figyelembevételével (motoros, kognitív, szociális, kommunikációs, orientációs). Ezek az eszközök a hidroterápiás mozgásnevelés motiváló eszközei lehetnek és a szakembereknek is célzott segítséget nyújthatnak az órák színesítésére.</w:t>
      </w:r>
      <w:r>
        <w:rPr>
          <w:color w:val="000000"/>
          <w:sz w:val="24"/>
          <w:szCs w:val="24"/>
        </w:rPr>
        <w:br/>
        <w:t xml:space="preserve">Kutatásaink a célkitűzéseknek megfelelően megvalósultak, és gyakorlati része a feltevéseinknek megfelelő eredményeket hozott. Ugyanakkor az elméleti gyűjteményben található játékok gyakorlati hatékonyságának alátámasztása még további kutatást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88724">
    <w:multiLevelType w:val="hybridMultilevel"/>
    <w:lvl w:ilvl="0" w:tplc="94276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88724">
    <w:abstractNumId w:val="95288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90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