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VERA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farkasvera83@gmail.com</w:t>
            </w:r>
            <w:r w:rsidRPr="002361E2">
              <w:rPr>
                <w:i/>
              </w:rPr>
              <w:br/>
            </w:r>
            <w:r w:rsidR="00A96AEC">
              <w:t>gyógypedagógia- látássérültek pedagógiája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Bárczi Gusztáv Gyógypedagógiai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Márkus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BGGYK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Rehabilitációs pedagógiai program, éves tervek, heti tervek és egyéni fejlesztési tervek a fejlesztő nevelés, oktatásban- jó gyakorlatok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fejlesztő nevelés-oktatás közoktatási formát a súlyosan- halmozottan fogyatékos, tanköteles korú gyermekek számára a 2011. évi köznevelési törvény vezetett be. E közoktatási formát szabályozó dokumentumok szolgálnak alapul a tanulók ellátásának intézményi programjához, adott tanulócsoport éves tervéhez.</w:t>
      </w:r>
      <w:r>
        <w:rPr>
          <w:color w:val="000000"/>
          <w:sz w:val="24"/>
          <w:szCs w:val="24"/>
        </w:rPr>
        <w:br/>
        <w:t xml:space="preserve">A súlyos és halmozottan fogyatékos tanulóknál a többféle funkciózavar (kommunikációs zavar, intellektuális képességzavar, mozgáskorlátozottság, érzékszervi fogyatékosság) egyénenként kombinálódhat, illetve változó súlyossággal jelenhet meg. A tanulók a különböző súlyosságú és egyéni kombinálódású funkciózavarokkal élve egész életükben a környezet fokozott mértékű segítségére lesznek utalva, ezért személyiségük kibontakoztatására és életminőségük javítására komplex fejlesztésre, nevelésre van szükségük. A tanulókkal nehéz feldolgozni egy olyan témakört, mint például a farsang, ami felborítja a számukra fontos mindennapi megszokottságot. Ez harsány, hangos, hétköznapitól eltérő, többségi színtéren zajlódó esemény, amit a tanulóknak a sérült funkciózavarokkal élve nehéz befogadniuk. Miért van lényege ilyenkor a „meseköntösnek”, a mese szereplők bőrébe bújásnak, a közösen elkészített kellékeknek, jelmezeknek, a farsangi kellékek testközelből megtapasztalásának?</w:t>
      </w:r>
      <w:r>
        <w:rPr>
          <w:color w:val="000000"/>
          <w:sz w:val="24"/>
          <w:szCs w:val="24"/>
        </w:rPr>
        <w:br/>
        <w:t xml:space="preserve">Dolgozatomban egy akciókutatásról írok, mely során érvényesül a reflektív tanítás, illetve fontos szerepet kap a megfigyelés és a reflexió. Egy tapasztalati és elméleti tudásra alapozott, konkrét súlyosan- halmozottan fogyatékos tanulókból álló csoportra íródott 10 napos program megvalósításának nyomon követéséről, a tapasztalatok magyarázatáról, és a végső következtetések levonásáról szól a tanulmány. A projektmódszer a súlyosan- halmozottan fogyatékos tanulócsoport esetében, ismeretátadás, tananyagfeldolgozás szempontjából nem kiforrott módszer, az akciókutatás ennek létjogosultságára irányult a fejlesztő nevelés- oktatás folyamatában.</w:t>
      </w:r>
      <w:r>
        <w:rPr>
          <w:color w:val="000000"/>
          <w:sz w:val="24"/>
          <w:szCs w:val="24"/>
        </w:rPr>
        <w:br/>
        <w:t xml:space="preserve">A dolgozat elején konkrét kérdéseket fogalmaztam meg, melyekre a megvalósítás folyamatában tapasztaltak fényében adok válaszokat. Napi reflexióim és számos fotódokumentáció volt segítségemre.</w:t>
      </w:r>
      <w:r>
        <w:rPr>
          <w:color w:val="000000"/>
          <w:sz w:val="24"/>
          <w:szCs w:val="24"/>
        </w:rPr>
        <w:br/>
        <w:t xml:space="preserve">Legfontosabb eredményeim: egy késznek gondolt tervezet sem végleges; a kialakított napirendi rutin megtartásának fontossága; új tanuló összetételű csoportnál nem tanácsos ilyen projekt lebonyolítása; projekt módszerrel, élményszerű feldolgozással mély ismeretek adhatók át, közvetíthetők a súlyosan- halmozottan fogyatékos tanulók felé, hiszen az élmények és ismeretek megmaradnak.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344130">
    <w:multiLevelType w:val="hybridMultilevel"/>
    <w:lvl w:ilvl="0" w:tplc="944408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344130">
    <w:abstractNumId w:val="163441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71280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