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DIRICZI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zoltan.diriczi@gmail.com</w:t>
            </w:r>
            <w:r w:rsidRPr="002361E2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Dr.Lanczendorfer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közösségekből közművelődési közösségekbe - A bukovinai székelyek identitásának megőrzése közművelődési keretek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Hagyományos közösségekből közművelődési közösségekbe - A bukovinai székelyek identitásának megőrzése közművelődési keretek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világháborút követő évektől kezdve az urbanizáció mai napig tartó és egyre fokozódó hatásait éljük át. A 20. század végére már teljesen megszűntek a hagyományos falusi közösségek Magyarországon. Ezen megszűnt közösségeket sokáig nem váltotta fel semmi, egészen addig, amíg lehetőség nem nyílt a szabadidő hasznos eltöltésén keresztül megélni a valahová való tartozást.</w:t>
      </w:r>
      <w:r>
        <w:rPr>
          <w:color w:val="000000"/>
          <w:sz w:val="24"/>
          <w:szCs w:val="24"/>
        </w:rPr>
        <w:br/>
        <w:t xml:space="preserve">A bukovinai székelyek több, mint két és fél évszázada vándorolnak, és ezen néprajzi csoport még ma sem ért kálváriájának utolsó állomására. A városiasodás és a belső migráció okán szétszórva élnek az országban és a nagyvilágban. Identitásukat hagyományőrző csoportjaikban élik meg. Összejöveteleiket általában valamely közösségi színtérben, művelődési házban, kulturális központban tartják. Ezen intézmények az 1997. évi CXL. törvény 76 § (3) d) pontja szerint a hagyományos közösségi kulturális értékek átörökítése feltételeinek biztosítására való tekintettel biztosítják az infrastrukturális hátteret.</w:t>
      </w:r>
      <w:r>
        <w:rPr>
          <w:color w:val="000000"/>
          <w:sz w:val="24"/>
          <w:szCs w:val="24"/>
        </w:rPr>
        <w:br/>
        <w:t xml:space="preserve">De vajon mely tevékenységek azok, amelyek segítenek a bukovinai székelyeknek megőrizni az éntudatukat? Mik azok a jó gyakorlatok, amelyek folyamatosan életben tartják a lángot és amelyek jó példát mutathatnak más hazai nemzetiségnek, néprajzi csoportnak, vagy akár az összmagyarságnak szerte a világban? Hogyan viszonyul ehhez a közművelődés? Ezekre a kérdésekre keresem a választ dolgozatomban olyan emberek segítségével, akik maguk is a bukovinai székelyekhez tartoznak és aktívan részt vesznek közösségük munkájában. Legyenek Érden, Bonyhádon, Kakasdon, vagy bárhol az 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67003">
    <w:multiLevelType w:val="hybridMultilevel"/>
    <w:lvl w:ilvl="0" w:tplc="72531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67003">
    <w:abstractNumId w:val="14767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580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