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BECK JUDIT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judit.beck096@gmail.com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Herédi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"Koronavírus tüskéi a gyermek családi életén. Szülő - gyermek kapcsolattartás végrehajtása a rendkívüli helyzetben."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keleti bölcselet úgy tartja, hogy „Egy gyermek élete olyan, mint egy papírlap, melyen minden arra járó nyomot hagy.” Bár a szükséges védelemre és gondoskodásra a gyermek mindenkivel szemben igényt tarthat, ennek megvalósítása elsősorban - az államot és a társadalmat megelőzően - a család kötelessége.</w:t>
      </w:r>
      <w:r>
        <w:rPr>
          <w:color w:val="000000"/>
          <w:sz w:val="24"/>
          <w:szCs w:val="24"/>
        </w:rPr>
        <w:br/>
        <w:t xml:space="preserve">A gyermek személyiségének harmonikus kibontakozásához szeretetteljes légkörre, biztonságra, békére és rendezett családi környezetre van szükség. A családi kapcsolat alapja a házasság, illetve a szülő- gyermek viszony, s a gyermeknek a szülei tudják megadni a számára szükséges stabil családi hátteret, védelmet és gondoskodást. A szülők élettársi, vagy házastársi kapcsolatának felbomlásával a gyermekhez fűződő szülői kötelék nem szakad el. A különélő szülő gyermekkel való kapcsolattartási joga a gyermek jogaival egyenrangú, azonban e jogok összeütközésekor feltétlen előnyt élveznek a gyermek jogai, azaz mindennek ez alá kell rendelődnie, mivel a családi jogviszonyokban a gyermek érdeke és jogai fokozott védelemben részesülnek. Ezzel összhangban a különélő szülő és gyermeke közti kapcsolattartás végrehajtása körében is elsődlegesen a gyermek érdeke az irányadó.</w:t>
      </w:r>
      <w:r>
        <w:rPr>
          <w:color w:val="000000"/>
          <w:sz w:val="24"/>
          <w:szCs w:val="24"/>
        </w:rPr>
        <w:br/>
        <w:t xml:space="preserve">A tanulmány a gyermek és a különélő szülő közti kapcsolattartásra vonatkozó határozat világjárvány idején való végrehajtásával összefüggő joggyakorlatot vizsgálja. A kapcsolattartás végrehajtásáról szóló döntés mindig egyedi ügyekben való döntés. A jogszabályi szempontok szerinti mérlegelés során az egyedi ügyek sajátos körülményeit a humánjárvány okozta rendkívüli körülmények közt kellett értékelni.</w:t>
      </w:r>
      <w:r>
        <w:rPr>
          <w:color w:val="000000"/>
          <w:sz w:val="24"/>
          <w:szCs w:val="24"/>
        </w:rPr>
        <w:br/>
        <w:t xml:space="preserve">A dolgozat arra a kérdésre is keresi a választ, hogy mi a jognak a valódi funkciója a kapcsolattartásra vonatkozó határozat végrehajtása iránti eljárásokban? Vajon a bár kógens, de a jogalkalmazónak kereteket adó anyagi és eljárási szabályok képesek a szülők egymás közötti, valamint gyermekük közötti kapcsolat valódi megteremtésére? A jog feladata-e az érzelmek kezelése, vagy legalábbis nyugvópontra juttatása?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89046">
    <w:multiLevelType w:val="hybridMultilevel"/>
    <w:lvl w:ilvl="0" w:tplc="94226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89046">
    <w:abstractNumId w:val="811890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7415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