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KÁRMEN PATRÍCIA SÖRÖS</w:t>
            </w:r>
          </w:p>
          <w:p w:rsidR="00C275A3" w:rsidRDefault="00186641" w:rsidP="00C275A3">
            <w:pPr>
              <w:pStyle w:val="Hallgatokepzes"/>
            </w:pPr>
            <w:r w:rsidRPr="002361E2">
              <w:rPr>
                <w:i/>
              </w:rPr>
              <w:t>sorkaraa@gmail.com</w:t>
            </w:r>
            <w:r w:rsidRPr="002361E2">
              <w:rPr>
                <w:i/>
              </w:rPr>
              <w:br/>
            </w:r>
            <w:r w:rsidR="00A96AEC">
              <w:t>Business Administration and Management </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Gabor Balogh</w:t>
            </w:r>
          </w:p>
          <w:p w:rsidR="00DB4822" w:rsidRDefault="00DB4822" w:rsidP="009763E0">
            <w:pPr>
              <w:pStyle w:val="Konzulensektitulus"/>
            </w:pPr>
            <w:r w:rsidRPr="00DB4822">
              <w:t>associate professor, PTE KTK Leadership and Organisational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Generational conflict? A critical perspective on the development of intergenerational tensions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Generational conflict is a popular issue today, according to research in recent years. [(Soós, 2008); (Szabó-Szentgróti et al., 2019); (Malatyinszki, 2020); (Komár, 2015); (Osváth, 2018)] Basically, the aspects of generational conflict and the interrelations between the factors have been investigated. However, it is important to emphasize that generational conflict theory may have emerged due to the fact that people's life expectancy extended, so that several generations have to work together in the workplace which may cause some conflict between people. (Kurai-Suhajda, 2015) The conflict situations caused by the intergenerational gap are discussed by several authors. (Meretei, 2017) The main question is whether the generational demarcation is the right perspective from which to observe the course of conflict development within an organization, and whether there are other impacting factors that may contribute to the development of conflict situations. I conducted a questionnaire survey and interviews in my empirical research. I created the questionnaires based on the conflict management questions of the Thomas-Kilmann model and completed them with my own questions.</w:t>
      </w:r>
    </w:p>
    <w:p>
      <w:pPr>
        <w:widowControl w:val="on"/>
        <w:pBdr/>
        <w:spacing w:before="240" w:after="240" w:line="240" w:lineRule="auto"/>
        <w:ind w:left="0" w:right="0"/>
        <w:jc w:val="left"/>
      </w:pPr>
      <w:r>
        <w:rPr>
          <w:color w:val="000000"/>
          <w:sz w:val="24"/>
          <w:szCs w:val="24"/>
        </w:rPr>
        <w:t xml:space="preserve">The analyses of my empirical research show that, there is no significant relationship between generations and conflict management attitudes. I established this using the Khi-square test by IBM SPSS software and created my own cluster classification based on the responses collected. It is important to emphasize that the findings apply only to my sample and my results are not generalizable. I also used descriptive statistical methods to examine the demographics of my sample.</w:t>
      </w:r>
      <w:r>
        <w:rPr>
          <w:color w:val="000000"/>
          <w:sz w:val="24"/>
          <w:szCs w:val="24"/>
        </w:rPr>
        <w:br/>
        <w:t xml:space="preserve">The research revealed other aspects also influence the development of conflict situations in the workplace. These include job titles, conflict management habits/attitudes and education. I took these aspects into account when I created the clusters. I was not able to examine the impact of gender on the development of conflict situations in this case, as there were more female respondents than male, so this finding can only be interpreted in a rounded way. It is also important to take geographical delimitation into account, when we talk about generations. [(Malatyinszki, 2020); (Komár, 2015)]</w:t>
      </w:r>
    </w:p>
    <w:p>
      <w:pPr>
        <w:widowControl w:val="on"/>
        <w:pBdr/>
        <w:spacing w:before="240" w:after="240" w:line="240" w:lineRule="auto"/>
        <w:ind w:left="0" w:right="0"/>
        <w:jc w:val="left"/>
      </w:pPr>
      <w:r>
        <w:rPr>
          <w:color w:val="000000"/>
          <w:sz w:val="24"/>
          <w:szCs w:val="24"/>
        </w:rPr>
        <w:t xml:space="preserve">The conclusion is, there is no correlation between generational classification and conflict management habits, and that job title, education and conflict management habits are in turn closely related to the creation of conflict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92688">
    <w:multiLevelType w:val="hybridMultilevel"/>
    <w:lvl w:ilvl="0" w:tplc="75550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92688">
    <w:abstractNumId w:val="58692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114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