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KITTI BALÁZS</w:t>
            </w:r>
          </w:p>
          <w:p w:rsidR="00C275A3" w:rsidRDefault="00186641" w:rsidP="00C275A3">
            <w:pPr>
              <w:pStyle w:val="Hallgatokepzes"/>
            </w:pPr>
            <w:r w:rsidRPr="002361E2">
              <w:rPr>
                <w:i/>
              </w:rPr>
              <w:t>balazs.kitti001@gmail.com</w:t>
            </w:r>
            <w:r w:rsidRPr="002361E2">
              <w:rPr>
                <w:i/>
              </w:rPr>
              <w:br/>
            </w:r>
            <w:r w:rsidR="00A96AEC">
              <w:t>Commerce and Marketing</w:t>
            </w:r>
            <w:r w:rsidR="00A96AEC">
              <w:br/>
            </w:r>
            <w:r w:rsidR="00E77B23">
              <w:t>BSc, 5.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Mónika Galambosné Tiszberger (PhD)</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Informative macroeconomic indicators in the labyrinth of the shadow economy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phenomenon of the shadow economy is ubiquitous in the world. Although there may be different interpretations of the concept, there is a consensus that the existence of hidden economy has a rather negative impact on both the economy of a country and the lives of individuals living in that country. Because of the harmful effects of this phenomenon it is very important to measure it and identify the variables that are in connection with it. My research aims to search for variables that are in connection with the informal economy using linear regression analysis.</w:t>
      </w:r>
    </w:p>
    <w:p>
      <w:pPr>
        <w:widowControl w:val="on"/>
        <w:pBdr/>
        <w:spacing w:before="240" w:after="240" w:line="240" w:lineRule="auto"/>
        <w:ind w:left="0" w:right="0"/>
        <w:jc w:val="left"/>
      </w:pPr>
      <w:r>
        <w:rPr>
          <w:color w:val="000000"/>
          <w:sz w:val="24"/>
          <w:szCs w:val="24"/>
        </w:rPr>
        <w:t xml:space="preserve">There are a lot of research in this topic, but this area still leaves open possibilities. I will first define the shadow economy and then examine the most popular methods for estimating the size of hidden economy. After that I select the most common and reliable estimation that is available for most countries. The data obtained from this will be the outcome variable of the model. I construct a set of explanatory variables from four dimensions: wellbeing and pollution; sectors; government indices and education. I use indicators that are not or rarely mentioned in the literature.</w:t>
      </w:r>
    </w:p>
    <w:p>
      <w:pPr>
        <w:widowControl w:val="on"/>
        <w:pBdr/>
        <w:spacing w:before="240" w:after="240" w:line="240" w:lineRule="auto"/>
        <w:ind w:left="0" w:right="0"/>
        <w:jc w:val="left"/>
      </w:pPr>
      <w:r>
        <w:rPr>
          <w:color w:val="000000"/>
          <w:sz w:val="24"/>
          <w:szCs w:val="24"/>
        </w:rPr>
        <w:t xml:space="preserve">After examining the detailed criteria for regression analysis, 155 countries were included in the study. Out of the initially selected 13 explanatory variables, 4 indicators were included in the final model (material footprint, number of registration procedures for business start-ups, share of agricultural workers in total employment, Human Development Index). Although a number of variables had to be removed due to ensure the statistical validity of the model, innovative results were found for several variables, and the differences between the 2009 and 2017 models were interesting because of the differences in the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45077">
    <w:multiLevelType w:val="hybridMultilevel"/>
    <w:lvl w:ilvl="0" w:tplc="68442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45077">
    <w:abstractNumId w:val="22345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951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