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MARCELL ISTVÁN MOLNÁR</w:t>
            </w:r>
          </w:p>
          <w:p w:rsidR="00C275A3" w:rsidRDefault="00186641" w:rsidP="00C275A3">
            <w:pPr>
              <w:pStyle w:val="Hallgatokepzes"/>
            </w:pPr>
            <w:r w:rsidRPr="002361E2">
              <w:rPr>
                <w:i/>
              </w:rPr>
              <w:t>m.marci1996-2008@hotmail.com</w:t>
            </w:r>
            <w:r w:rsidRPr="002361E2">
              <w:rPr>
                <w:i/>
              </w:rPr>
              <w:br/>
            </w:r>
            <w:r w:rsidR="00A96AEC">
              <w:t>Management and leadership</w:t>
            </w:r>
            <w:r w:rsidR="00A96AEC">
              <w:br/>
            </w:r>
            <w:r w:rsidR="00E77B23">
              <w:t>BSc, 3.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László Csóka</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UNHEALTHY PRODUCTS IN RELATION TO SPORT CONSUMER'S ATTITUDE AND THEIR INFLUENTIAL FACTORS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The study aims to analyze the sport-sponsoring of unhealthy products, as a marketing communication tool. The novelty of the topic is demonstrated by that sponsoring of unhealthy products, relating to various product types, appear at the most popular sport events.</w:t>
      </w:r>
    </w:p>
    <w:p>
      <w:pPr>
        <w:widowControl w:val="on"/>
        <w:pBdr/>
        <w:spacing w:before="240" w:after="240" w:line="240" w:lineRule="auto"/>
        <w:ind w:left="0" w:right="0"/>
        <w:jc w:val="left"/>
      </w:pPr>
      <w:r>
        <w:rPr>
          <w:color w:val="000000"/>
          <w:sz w:val="24"/>
          <w:szCs w:val="24"/>
        </w:rPr>
        <w:t xml:space="preserve">Objectives: The most important aim of the study is to measure the attitudes and attitude-forming factors of four different product types with the help of the primer research. The two research questions, on the one hand aimed to (Q1) reveal the relationship of certain factors of health behavior – such as the consumption of typical unhealthy products – and the attitudes towards “unhealthy” sponsoring contents. On the other hand, they (Q2) referred to individual attitudes that most importantly shape these opinions.</w:t>
      </w:r>
    </w:p>
    <w:p>
      <w:pPr>
        <w:widowControl w:val="on"/>
        <w:pBdr/>
        <w:spacing w:before="240" w:after="240" w:line="240" w:lineRule="auto"/>
        <w:ind w:left="0" w:right="0"/>
        <w:jc w:val="left"/>
      </w:pPr>
      <w:r>
        <w:rPr>
          <w:color w:val="000000"/>
          <w:sz w:val="24"/>
          <w:szCs w:val="24"/>
        </w:rPr>
        <w:t xml:space="preserve">Methods: The cross-sectional research was carried out with a quantitative, online questionnaire that was finalized after executing pilot research. After the data cleansing process, the sample was finalized (n=250). The questionnaire mostly consisted of 5-point single and multiple Likert-scales, the statistical procedures were carried out with the IBM SPSS 26.0 statistical software. The verification of the hypotheses was carried out via chi-square test, abbreviated one-way ANOVA, correlation-analysis, and linear regression analysis.</w:t>
      </w:r>
    </w:p>
    <w:p>
      <w:pPr>
        <w:widowControl w:val="on"/>
        <w:pBdr/>
        <w:spacing w:before="240" w:after="240" w:line="240" w:lineRule="auto"/>
        <w:ind w:left="0" w:right="0"/>
        <w:jc w:val="left"/>
      </w:pPr>
      <w:r>
        <w:rPr>
          <w:color w:val="000000"/>
          <w:sz w:val="24"/>
          <w:szCs w:val="24"/>
        </w:rPr>
        <w:t xml:space="preserve">Conclusions: Based on the results, the consumption of unhealthy products, as a health-behavioral attribute, establishes the configuration of a more favorable attitude against “unhealthy” sponsoring. With the expand of these consumed product types, this attitude furtherly increases. From the attitude-shaping components most importantly, the conative (consumption) and cognitive (judgment of harmfulness) aspects have emerged.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42396">
    <w:multiLevelType w:val="hybridMultilevel"/>
    <w:lvl w:ilvl="0" w:tplc="29098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42396">
    <w:abstractNumId w:val="523423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077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