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TAMÁSA RÓZA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tamrozaa@gmail.com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Afázia a társadalmi megítélés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afázia egyre jelentősebb kutatási területet képez, mivel évente körülbelül tízezer embert diagnosztizálnak a betegséggel Magyarországon, sőt ha a mortalitást és a regenerálódást is figyelembe vesszük, akkor akár harmincezer főről is beszélhetünk (Fekete, 2015). </w:t>
      </w:r>
      <w:r>
        <w:rPr>
          <w:color w:val="000000"/>
          <w:sz w:val="24"/>
          <w:szCs w:val="24"/>
        </w:rPr>
        <w:br/>
        <w:t xml:space="preserve">Az afázia ismeretének, valamint a társadalom általi viszonyulásnak vizsgálata viszonylag kevés szakirodalomban jelenik meg, kiváltképpen magyarul, így az elsődleges cél pályamunkám során a magyar társadalom tudásszintjének megismerése volt.</w:t>
      </w:r>
      <w:r>
        <w:rPr>
          <w:color w:val="000000"/>
          <w:sz w:val="24"/>
          <w:szCs w:val="24"/>
        </w:rPr>
        <w:br/>
        <w:t xml:space="preserve">Kutatásomban a mintavételi szám 101 fő volt, a kutatás eszközéül, a minél nagyobb társadalmi átfedés miatt, a Google Űrlap kérdőíves formátum szolgált. A kérdőív 30 kérdést tartalmazott, melyek közül hat a demográfiai adatokra, tizenegy a tudásszintre, öt a médiahasználatra, hat pedig az empatikus hozzáállásra irányult.</w:t>
      </w:r>
      <w:r>
        <w:rPr>
          <w:color w:val="000000"/>
          <w:sz w:val="24"/>
          <w:szCs w:val="24"/>
        </w:rPr>
        <w:br/>
        <w:t xml:space="preserve">Az eredmények szerint a vizsgált társadalom (n=101) tudásszintje 60%-os teljesítményt mutat, a kérdőívben megválaszolt kérdések alapján. A végzettségi szint, illetve az afázia ismerete között korreláció található, mivel a magasabb végzettségű kitöltők magasabb pontszámot értek el a kérdőívben. Azonban nemcsak a végzettség és a tudásszint között látható kapcsolat, de az afáziás személyekhez fűződő empatikus hozzáállás, valamint a médiaplatformok száma és a tudásszint között is korreláció található. </w:t>
      </w:r>
      <w:r>
        <w:rPr>
          <w:color w:val="000000"/>
          <w:sz w:val="24"/>
          <w:szCs w:val="24"/>
        </w:rPr>
        <w:br/>
        <w:t xml:space="preserve">Összességében tehát a kapott eredmények a külföldi kutatásokhoz mérten (McCann és mtsai, 2012) joviális eredményt reprezentáltak a tudásszintről, amely a végzettséggel, az empatikus hozzáállással és a médiaplatformok mennyiségével is korrelációt mutatott. A prevenció, az ismertető anyagok hatása kiemelt szereppel bír az empatikus hozzáállás meglétében, fejlődésében, amely az afáziás emberek reintegrálódásának fő segítő magatartásformája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Felhasznált irodalom:</w:t>
      </w:r>
      <w:r>
        <w:rPr>
          <w:color w:val="000000"/>
          <w:sz w:val="24"/>
          <w:szCs w:val="24"/>
        </w:rPr>
        <w:br/>
        <w:t xml:space="preserve">Fekete Zsófia (2015): Az afázia zeneterápiája, rehabilitációja és ennek zenepedagógiai vetületei. In: Arató Ferenc (szerk.): Horizontok II. a pedagógusképzés reformjának folytatása Pécsi Tudományegyetem Bölcsészettudományi Kar Neveléstudományi Intézet, Pécs. 177–188.</w:t>
      </w:r>
      <w:r>
        <w:rPr>
          <w:color w:val="000000"/>
          <w:sz w:val="24"/>
          <w:szCs w:val="24"/>
        </w:rPr>
        <w:br/>
        <w:t xml:space="preserve">McCann, C., Tunnicliffe, K. és Anderson, R. (2013): Public awareness of aphasia in New Zealand. Aphasiology, 27. 5.sz. 568–580.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08831">
    <w:multiLevelType w:val="hybridMultilevel"/>
    <w:lvl w:ilvl="0" w:tplc="52146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08831">
    <w:abstractNumId w:val="11708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6646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