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ANDRÁS TIBOR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nemeth.andras02@gmail.com</w:t>
            </w:r>
            <w:r w:rsidRPr="002361E2">
              <w:rPr>
                <w:i/>
              </w:rPr>
              <w:br/>
            </w:r>
            <w:r w:rsidR="00A96AEC">
              <w:t>Bűnügyi (bűnüldözési)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Gáspár Miklós r. alezredes</w:t>
            </w:r>
          </w:p>
          <w:p w:rsidR="00DB4822" w:rsidRDefault="00DB4822" w:rsidP="009763E0">
            <w:pPr>
              <w:pStyle w:val="Konzulensektitulus"/>
            </w:pPr>
            <w:r w:rsidRPr="00DB4822">
              <w:t>r. alezredes,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 rendőrség egyes szolgálati maroklőfegyvereinek összehasonlítása és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dolgozatom témájának kiválasztásakor két fő ok miatt döntöttem a magyar rendőrség egyes szolgálati maroklőfegyvereinek feldolgozása mellett. Egy részről azért, mert már gyerek korom óta érdekelnek a lőfegyverek, és tudtam, hogy szívesen és könnyedén tudnék egy ilyen típusú munkába időt és energiát fektetni. Másrészt a TDK dolgozatom elkészítése közben kerültek rendszeresítésre a rendőrség új maroklőfegyverei, így aktualitását éreztem a téma feldolgozásának.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dolgozatomat három nagy részre tagoltam, elsőként a téma gerincét képező négy maroklőfegyvert mutattam be nagy részletességgel. Ezt azért tartottam fontosnak, hogy a könnyebb megértéshez szükséges háttértudás az olvasó birtokába kerüljön. A második nagy részt a konzulensem segítségével megvalósított lövészeti kísérlet lebonyolításának, és az így kapott eredmények elemzésének a leírásának szenteltem. Az utolsó részben a feldolgozott téma, hét országot magába foglaló nemzetközi kitekintését készítettem el.</w:t>
      </w:r>
      <w:r>
        <w:rPr>
          <w:color w:val="000000"/>
          <w:sz w:val="24"/>
          <w:szCs w:val="24"/>
        </w:rPr>
        <w:br/>
        <w:t xml:space="preserve">A munkám elsőszámú célja az volt, hogy a különböző korban tervezett és rendszeresített fegyverek közötti különbségeket számokban is ki tudjam fejezni, és ezt a kísérletnek köszönhetően meg is tudtam valósítani. Hipotézisként fogalmaztam meg, hogy a striker-es elsütőszerkezettel működő GLOCK 17-es jobb teljesítményt fog nyújtani a többi, külső kakasos SA/DA elsütőszerkezettel ellátott lőfegyverekkel szemben. </w:t>
      </w:r>
      <w:r>
        <w:rPr>
          <w:color w:val="000000"/>
          <w:sz w:val="24"/>
          <w:szCs w:val="24"/>
        </w:rPr>
        <w:br/>
        <w:t xml:space="preserve">A nemzetközi kitekintés fő hipotéziseként az a feltevés szolgált, hogy nemeztközi viszonylatban a szolgálati maroklőfegyvereket tekintve a rendvédelmi szervek a modernebbnek számító striker-es maroklőfegyvereket preferálják, továbbá, hogy ez a preferencia mára már tendenciává kezd válni. Ezen feltevésnek a megválaszolását, a második fejezetben megfogalmazott hipotézissel fellépő korreláció miatt tartottam fontosnak.</w:t>
      </w:r>
      <w:r>
        <w:rPr>
          <w:color w:val="000000"/>
          <w:sz w:val="24"/>
          <w:szCs w:val="24"/>
        </w:rPr>
        <w:br/>
        <w:t xml:space="preserve">Úgy gondolom, hogy a TDK dolgozatommal sikerült részleteiben feldolgoznom az általam választott témát.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911284">
    <w:multiLevelType w:val="hybridMultilevel"/>
    <w:lvl w:ilvl="0" w:tplc="940957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911284">
    <w:abstractNumId w:val="3891128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84352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