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BÍRÓ BOGLÁRKA</w:t>
            </w:r>
          </w:p>
          <w:p w:rsidR="00C275A3" w:rsidRDefault="00186641" w:rsidP="00C275A3">
            <w:pPr>
              <w:pStyle w:val="Hallgatokepzes"/>
            </w:pPr>
            <w:r w:rsidRPr="002361E2">
              <w:rPr>
                <w:i/>
              </w:rPr>
              <w:t>bogika01.04@gmail.com</w:t>
            </w:r>
            <w:r w:rsidRPr="002361E2">
              <w:rPr>
                <w:i/>
              </w:rPr>
              <w:br/>
            </w:r>
            <w:r w:rsidR="00A96AEC">
              <w:t>Pszichológia</w:t>
            </w:r>
            <w:r w:rsidR="00A96AEC">
              <w:br/>
            </w:r>
            <w:r w:rsidR="00E77B23">
              <w:t>MA, 4.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Pohárnok Melinda</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Kompenzatorikus anyaság látássérült elsődleges gondozó korai viselkedésében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célja annak feltérképezése, a társas környezet részéről tapasztalt stigmatizáció hatására megfigyelhető-e kompenzáció látássérült gondozó kapcsolati viselkedésében. Vizsgálatunkban 4 látássérült anya, és 17 hónapos gyermeke vett részt. Az anya stimuláló viselkedését anya-gyermek játékos interakció megfigyelésével, valamint önbeszámolón alapuló kérdőív segítségével vizsgáltuk. Aktivitását, bevonódottságát pedig a játékos interakció megfigyelése mellett gyermekkel kapcsolatos narratívák mentén elemeztük. Eredményeink alapján az aktív, saját bevonódottságát hangsúlyózó, illetve passzív, gyermek fejlődési teljesítményét demostráló anyai viselkedés tekinthető kompenzációnak. Egyéb tényezők (anya identitás állapota) figyelembevétele szükséges.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30754">
    <w:multiLevelType w:val="hybridMultilevel"/>
    <w:lvl w:ilvl="0" w:tplc="99780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30754">
    <w:abstractNumId w:val="59930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764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