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PACZUR HANNA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hannapaczur@gmail.com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Varró-Horváth Diána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 a kapcsolatban, kapcsolat a térben – Az anyai attitűd hatása a téri képességek fejlődésére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kognitív képességek fejlődésmenetének pontos megértéséhez elengedhetetlen a</w:t>
      </w:r>
      <w:r>
        <w:rPr>
          <w:color w:val="000000"/>
          <w:sz w:val="24"/>
          <w:szCs w:val="24"/>
        </w:rPr>
        <w:br/>
        <w:t xml:space="preserve">szociális és emocionális tényezők figyelembevétele. A fenti összefüggésből kiindulva</w:t>
      </w:r>
      <w:r>
        <w:rPr>
          <w:color w:val="000000"/>
          <w:sz w:val="24"/>
          <w:szCs w:val="24"/>
        </w:rPr>
        <w:br/>
        <w:t xml:space="preserve">kutatásunk során arra kerestük a választ, hogy az anya téri képessége, a túlvédő és korlátozó</w:t>
      </w:r>
      <w:r>
        <w:rPr>
          <w:color w:val="000000"/>
          <w:sz w:val="24"/>
          <w:szCs w:val="24"/>
        </w:rPr>
        <w:br/>
        <w:t xml:space="preserve">anyai nevelési attitűd, valamint a közös játékhelyzetben mutatott anyai válaszkészség milyen</w:t>
      </w:r>
      <w:r>
        <w:rPr>
          <w:color w:val="000000"/>
          <w:sz w:val="24"/>
          <w:szCs w:val="24"/>
        </w:rPr>
        <w:br/>
        <w:t xml:space="preserve">hatással van a gyermek téri képességének és térhasználatának fejlődésére. Az interakciók és az</w:t>
      </w:r>
      <w:r>
        <w:rPr>
          <w:color w:val="000000"/>
          <w:sz w:val="24"/>
          <w:szCs w:val="24"/>
        </w:rPr>
        <w:br/>
        <w:t xml:space="preserve">otthonrajzok elemzését, valamint a résztvevők téri képességeinek felmérését, illetve</w:t>
      </w:r>
      <w:r>
        <w:rPr>
          <w:color w:val="000000"/>
          <w:sz w:val="24"/>
          <w:szCs w:val="24"/>
        </w:rPr>
        <w:br/>
        <w:t xml:space="preserve">összevetését követően több érdekes eredményt kaptunk. Ezek értelmében elmondható, hogy az</w:t>
      </w:r>
      <w:r>
        <w:rPr>
          <w:color w:val="000000"/>
          <w:sz w:val="24"/>
          <w:szCs w:val="24"/>
        </w:rPr>
        <w:br/>
        <w:t xml:space="preserve">anyai túlvédés és korlátozás alacsony mértéke növeli a gyermek téri problémamegoldó</w:t>
      </w:r>
      <w:r>
        <w:rPr>
          <w:color w:val="000000"/>
          <w:sz w:val="24"/>
          <w:szCs w:val="24"/>
        </w:rPr>
        <w:br/>
        <w:t xml:space="preserve">helyzetben mutatott teljesítményét. A gyermekek otthoni térhasználatára - amely az otthon</w:t>
      </w:r>
      <w:r>
        <w:rPr>
          <w:color w:val="000000"/>
          <w:sz w:val="24"/>
          <w:szCs w:val="24"/>
        </w:rPr>
        <w:br/>
        <w:t xml:space="preserve">különböző helyiségeiben megélt érzelmek szórtságára utal – pozitív hatással van a magas anyai</w:t>
      </w:r>
      <w:r>
        <w:rPr>
          <w:color w:val="000000"/>
          <w:sz w:val="24"/>
          <w:szCs w:val="24"/>
        </w:rPr>
        <w:br/>
        <w:t xml:space="preserve">válaszkészség, valamint az alacsony szintű anyai túlvédés és korlátozás. Vizsgálatunkban az</w:t>
      </w:r>
      <w:r>
        <w:rPr>
          <w:color w:val="000000"/>
          <w:sz w:val="24"/>
          <w:szCs w:val="24"/>
        </w:rPr>
        <w:br/>
        <w:t xml:space="preserve">anya téri képessége sem a gyermek téri képességére, sem az anyai attitűdre nem gyakorolt</w:t>
      </w:r>
      <w:r>
        <w:rPr>
          <w:color w:val="000000"/>
          <w:sz w:val="24"/>
          <w:szCs w:val="24"/>
        </w:rPr>
        <w:br/>
        <w:t xml:space="preserve">jelentős hatást. Összességében eredményeink arra mutatnak rá, hogy az anya-gyermek</w:t>
      </w:r>
      <w:r>
        <w:rPr>
          <w:color w:val="000000"/>
          <w:sz w:val="24"/>
          <w:szCs w:val="24"/>
        </w:rPr>
        <w:br/>
        <w:t xml:space="preserve">kapcsolati tényezők kiemelkedő szerepet töltenek be a téri képességek és a térhasználat</w:t>
      </w:r>
      <w:r>
        <w:rPr>
          <w:color w:val="000000"/>
          <w:sz w:val="24"/>
          <w:szCs w:val="24"/>
        </w:rPr>
        <w:br/>
        <w:t xml:space="preserve">fejlődése szempontjából, ami az érzelmi és kognitív fejlődési tényezők szoros együttjárására</w:t>
      </w:r>
      <w:r>
        <w:rPr>
          <w:color w:val="000000"/>
          <w:sz w:val="24"/>
          <w:szCs w:val="24"/>
        </w:rPr>
        <w:br/>
        <w:t xml:space="preserve">hívja fel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48094">
    <w:multiLevelType w:val="hybridMultilevel"/>
    <w:lvl w:ilvl="0" w:tplc="63301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48094">
    <w:abstractNumId w:val="841480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340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