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RENDES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rendesreka0412@gmail.com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átkeretezés mint implicit érzelemszabályozási folyamat vizsgálata: fMRI-kutatás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érzelmi működés dinamikus, komplex folyamatok összessége. Az érzelemszabályozás, amely az érzelem kialakulásával szorosan összefonódik, végbemehet nemcsak explicit, tudatos és szándékos módon, de automatikusan, implicit módon is.</w:t>
      </w:r>
      <w:r>
        <w:rPr>
          <w:color w:val="000000"/>
          <w:sz w:val="24"/>
          <w:szCs w:val="24"/>
        </w:rPr>
        <w:br/>
        <w:t xml:space="preserve">Jelen kutatásban kíváncsiak voltunk arra, hogy az implicit átkeretezés, mint érzelemszabályozási stratégia milyen idegrendszeri struktúrák aktivációját hívja elő, valamint milyen mértékben hatékony a negatív érzelmek elaborációjában szubjektív értékelés alapján.</w:t>
      </w:r>
      <w:r>
        <w:rPr>
          <w:color w:val="000000"/>
          <w:sz w:val="24"/>
          <w:szCs w:val="24"/>
        </w:rPr>
        <w:br/>
        <w:t xml:space="preserve">A vizsgálat során fMRI felvételek készültek miközben a részvevőknek egy szocioemocionális inger reinterpretációját kellett végrehajtaniuk.</w:t>
      </w:r>
      <w:r>
        <w:rPr>
          <w:color w:val="000000"/>
          <w:sz w:val="24"/>
          <w:szCs w:val="24"/>
        </w:rPr>
        <w:br/>
        <w:t xml:space="preserve">Az átkeretezési feladat negatív kondíciójában (negatív címkével ellátott képekre) megnövekedett occipitális, temporális, dorzomediális prefrontális, inferior frontális, hippocampális és parahippocampális aktivációt regisztráltunk.</w:t>
      </w:r>
      <w:r>
        <w:rPr>
          <w:color w:val="000000"/>
          <w:sz w:val="24"/>
          <w:szCs w:val="24"/>
        </w:rPr>
        <w:br/>
        <w:t xml:space="preserve">Eredményeink arra mutatnak, hogy a negatív érzelmek implicit átértékelése már az inger jelenlétében lezajlik a dmPFC működésén keresztül.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implicit érzelemszabályozás, érzelmi átkeretezés, fMRI, dorzomediális prefrontális kéreg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68606">
    <w:multiLevelType w:val="hybridMultilevel"/>
    <w:lvl w:ilvl="0" w:tplc="28604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68606">
    <w:abstractNumId w:val="168686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993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