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RAWAN HAMED MOHAMED ZAKY MOHAMED</w:t>
            </w:r>
          </w:p>
          <w:p w:rsidR="00C275A3" w:rsidRDefault="00186641" w:rsidP="00C275A3">
            <w:pPr>
              <w:pStyle w:val="Hallgatokepzes"/>
            </w:pPr>
            <w:r w:rsidRPr="002361E2">
              <w:rPr>
                <w:i/>
              </w:rPr>
              <w:t>rawan.hamed184@gmail.com</w:t>
            </w:r>
            <w:r w:rsidRPr="002361E2">
              <w:rPr>
                <w:i/>
              </w:rPr>
              <w:br/>
            </w:r>
            <w:r w:rsidR="00A96AEC">
              <w:t>Pszichológia</w:t>
            </w:r>
            <w:r w:rsidR="00A96AEC">
              <w:br/>
            </w:r>
            <w:r w:rsidR="00E77B23">
              <w:t>BA,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Kocsor Ferenc</w:t>
            </w:r>
          </w:p>
          <w:p w:rsidR="00DB4822" w:rsidRDefault="00DB4822" w:rsidP="009763E0">
            <w:pPr>
              <w:pStyle w:val="Konzulensektitulus"/>
            </w:pPr>
            <w:r w:rsidRPr="00DB4822">
              <w:t>tudományos munkatárs,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stratégiai arcfeldolgozás hatása az ismerős arcfelismerésre felnőtteknél</w:t>
      </w:r>
      <w:r>
        <w:t xml:space="preserve"/>
      </w:r>
    </w:p>
    <w:p w:rsidR="00D71DF5" w:rsidRDefault="00D71DF5" w:rsidP="00AD2602">
      <w:pPr>
        <w:jc w:val="both"/>
      </w:pPr>
    </w:p>
    <w:p>
      <w:pPr>
        <w:widowControl w:val="on"/>
        <w:pBdr/>
        <w:spacing w:before="240" w:after="240" w:line="240" w:lineRule="auto"/>
        <w:ind w:left="1800" w:right="0"/>
        <w:jc w:val="left"/>
      </w:pPr>
      <w:r>
        <w:rPr>
          <w:color w:val="000000"/>
          <w:sz w:val="24"/>
          <w:szCs w:val="24"/>
        </w:rPr>
        <w:t xml:space="preserve">The effect of strategic facial processing on familiar face recognition in adults</w:t>
      </w:r>
    </w:p>
    <w:p>
      <w:pPr>
        <w:widowControl w:val="on"/>
        <w:pBdr/>
        <w:spacing w:before="240" w:after="240" w:line="240" w:lineRule="auto"/>
        <w:ind w:left="1800" w:right="0"/>
        <w:jc w:val="left"/>
      </w:pPr>
      <w:r>
        <w:rPr>
          <w:color w:val="000000"/>
          <w:sz w:val="24"/>
          <w:szCs w:val="24"/>
        </w:rPr>
        <w:t xml:space="preserve">                        Rawan Hamed Mohamed Zaky Mohamed</w:t>
      </w:r>
    </w:p>
    <w:p>
      <w:pPr>
        <w:widowControl w:val="on"/>
        <w:pBdr/>
        <w:spacing w:before="240" w:after="240" w:line="240" w:lineRule="auto"/>
        <w:ind w:left="1800" w:right="0"/>
        <w:jc w:val="left"/>
      </w:pPr>
      <w:r>
        <w:rPr>
          <w:color w:val="000000"/>
          <w:sz w:val="24"/>
          <w:szCs w:val="24"/>
        </w:rPr>
        <w:t xml:space="preserve">                        Institute of Psychology, University of Pécs</w:t>
      </w:r>
    </w:p>
    <w:p>
      <w:pPr>
        <w:widowControl w:val="on"/>
        <w:pBdr/>
        <w:spacing w:before="240" w:after="240" w:line="240" w:lineRule="auto"/>
        <w:ind w:left="1800" w:right="0"/>
        <w:jc w:val="left"/>
      </w:pPr>
      <w:r>
        <w:rPr>
          <w:color w:val="000000"/>
          <w:sz w:val="24"/>
          <w:szCs w:val="24"/>
        </w:rPr>
        <w:t xml:space="preserve">                          Dr. Ferenc Kocsor, Research Associate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Experimental research highlighted the essential role of strategic facial processing in facilitating the recognition of familiar faces. This research questioned the same effect in a sample of 26 university students aged 19-36. It was hypothesized that using different strategies of facial processing will be reflected in different reaction times and that subjects who rely particularly on physical feature processing strategy will have longer fixation gazes on familiar faces than those who do not. 18 females and 8 males completed a face recognition task. Their reaction times and fixation lengths were recorded through an eye-tracking system. The hypothesis was not supported as there was no significant difference among participants who used featural processing strategy, similarity-based or stereotypical strategies and the other group. An independent samples t-test also indicated no significance between the fixation time of participants who used featural processing and others who did not.</w:t>
      </w:r>
    </w:p>
    <w:p>
      <w:pPr>
        <w:widowControl w:val="on"/>
        <w:pBdr/>
        <w:spacing w:before="240" w:after="240" w:line="240" w:lineRule="auto"/>
        <w:ind w:left="0" w:right="0"/>
        <w:jc w:val="left"/>
      </w:pPr>
      <w:r>
        <w:rPr>
          <w:color w:val="000000"/>
          <w:sz w:val="24"/>
          <w:szCs w:val="24"/>
        </w:rPr>
        <w:t xml:space="preserve">Keywords: Face Recognition task, Strategic facial processing, Reaction times, Fixation length, Independent Samples t-test.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89109">
    <w:multiLevelType w:val="hybridMultilevel"/>
    <w:lvl w:ilvl="0" w:tplc="8929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89109">
    <w:abstractNumId w:val="23889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827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