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MÁTÉ KAVALECZ</w:t>
            </w:r>
          </w:p>
          <w:p w:rsidR="00C275A3" w:rsidRDefault="00186641" w:rsidP="00C275A3">
            <w:pPr>
              <w:pStyle w:val="Hallgatokepzes"/>
            </w:pPr>
            <w:r w:rsidRPr="002361E2">
              <w:rPr>
                <w:i/>
              </w:rPr>
              <w:t>kavlaszlo@gmail.com</w:t>
            </w:r>
            <w:r w:rsidRPr="002361E2">
              <w:rPr>
                <w:i/>
              </w:rPr>
              <w:br/>
            </w:r>
            <w:r w:rsidR="00A96AEC">
              <w:t>International Business Economics</w:t>
            </w:r>
            <w:r w:rsidR="00A96AEC">
              <w:br/>
            </w:r>
            <w:r w:rsidR="00E77B23">
              <w:t>BA, 6.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Tibor Tőkés</w:t>
            </w:r>
          </w:p>
          <w:p w:rsidR="00DB4822" w:rsidRDefault="00DB4822" w:rsidP="009763E0">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Geopolitical analysis of EU-China relations – Focus on trade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For years now, the average consumer has been able to experience China's economic boom first-hand, seeing where many of its electronics, clothing and household goods come from. This gives everyone an idea of the volume of the trade between Europe and China.</w:t>
      </w:r>
    </w:p>
    <w:p>
      <w:pPr>
        <w:widowControl w:val="on"/>
        <w:pBdr/>
        <w:spacing w:before="240" w:after="240" w:line="240" w:lineRule="auto"/>
        <w:ind w:left="0" w:right="0"/>
        <w:jc w:val="left"/>
      </w:pPr>
      <w:r>
        <w:rPr>
          <w:color w:val="000000"/>
          <w:sz w:val="24"/>
          <w:szCs w:val="24"/>
        </w:rPr>
        <w:t xml:space="preserve">But what does this huge volume mean for the dynamics of the relations between the European Union and China? The aim of my paper is to answer this key question. I cannot, of course, make any scientifically rigorous claim about the future. In order to get a better understanding of the power dynamics, I examined 5 hypotheses. To achieve my goals, I have used several primary and secondary methods. First, I used secondary sources to review the past and present relations between the two powers. Then, by examining trade databases of international organisations, I drew conclusions about the development of trade between the two powers and its significance. Finally, I used the literature and primary research to conduct a scenario analysis of the potential impact of China's strategy on the European Union.</w:t>
      </w:r>
    </w:p>
    <w:p>
      <w:pPr>
        <w:widowControl w:val="on"/>
        <w:pBdr/>
        <w:spacing w:before="240" w:after="240" w:line="240" w:lineRule="auto"/>
        <w:ind w:left="0" w:right="0"/>
        <w:jc w:val="left"/>
      </w:pPr>
      <w:r>
        <w:rPr>
          <w:color w:val="000000"/>
          <w:sz w:val="24"/>
          <w:szCs w:val="24"/>
        </w:rPr>
        <w:t xml:space="preserve">In my research, I found evidence that the driving force behind the political relations between the two powers is economic interest, including trade. My primary research also revealed that there are clear differences in trade with China between the 'core' and 'peripheral' states of the European Union. However, it is not clear for which group China is more important. Based on secondary and primary sources I concluded that although China cannot completely dismantle the European Union, it can successfully promote a two-speed Europe by sharpening its internal conflicts. Finally, the most important conclusion of my thesis is that China's rise does not necessarily have a negative impact on the European Union, and that the Union can even benefit from China's growth if it responds appropriately to the challenges it faces.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32162">
    <w:multiLevelType w:val="hybridMultilevel"/>
    <w:lvl w:ilvl="0" w:tplc="90663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32162">
    <w:abstractNumId w:val="415321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3724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