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TARNÓCZI TAMÁS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tarnobeni@gmail.com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Bauerné Dr. Gáthy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Miért érdemes a városoknak több lábon állni gazdasági szempontból? – A magyarországi nagyvárosok gazdasági teljesítményének és gazdaság szerkezeti koncentrációjának összefüggése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gazdaságot befolyásoló hatások – jelenlegi helyzetben a pandémia, a folyó Orosz-Ukrán konfliktus, a növekvő energia árak és a magas infláció – az utóbbi időszakban jelentősen és kiszámíthatatlanul gyorsan változnak. Emiatt is elengedhetetlenül fontos ebben a bizonytalan helyzetben felmérni és előrejelezni mik azok a sajátosságok, amik megfigyelhetők Magyarország gazdasági motorjaiban, azaz a nagyvárosokban.</w:t>
      </w:r>
      <w:r>
        <w:rPr>
          <w:color w:val="000000"/>
          <w:sz w:val="24"/>
          <w:szCs w:val="24"/>
        </w:rPr>
        <w:br/>
        <w:t xml:space="preserve">Elsőként a nagyvárosok iparági szerkezetét vizsgáltam meg, amit a vállalati beszámoló adatok szintjén valósítottam meg, egy 300 ezer soros adatbázis felépítésével. A cégeket a KSH által használt 21 iparágba soroltam. Megállapítottam, hogy az ipar, kereskedelem és építőipar mindenhol domináns, a városok között szerkezetileg csak a kisebb ágazatokban találunk jelentős eltérést.</w:t>
      </w:r>
      <w:r>
        <w:rPr>
          <w:color w:val="000000"/>
          <w:sz w:val="24"/>
          <w:szCs w:val="24"/>
        </w:rPr>
        <w:br/>
        <w:t xml:space="preserve">Elemzésem második részében megvizsgáltam az elmúlt 10 évben, hogyan alakult a városok gazdasági teljesítménye. Ennek mérésére városi szintű GDP számítást végeztem, a megyei adatok és a helyi iparűzési adó megoszlása segítségével top-down módon. Magyarország GDP-je 2010 és 2020 között 75%-kal növekedett, a megyék pedig 60% és 100% közötti ütemet vettek fel. A nagyvárosok egy része ezt felülmúlta akár 120%-os növekedést produkálva, másik fele viszont még az országos ütemet sem érte el.</w:t>
      </w:r>
      <w:r>
        <w:rPr>
          <w:color w:val="000000"/>
          <w:sz w:val="24"/>
          <w:szCs w:val="24"/>
        </w:rPr>
        <w:br/>
        <w:t xml:space="preserve">Fő hipotézisem a koncentráció és a gazdasági teljesítmény kapcsolatát taglalja. Az iparágak koncentrációját a Herfindahl–Hirschman Index (HHI), a gazdasági teljesítményt pedig a városi GDP-ből képzett bázis viszonyszám adta. Ezen két érték kapcsolatát 2010 és 2019 között városonként vizsgáltam, a GDP változás, mint függő, a HHI pedig mint magyarázó változó került a modellbe. Eredményül azt kaptam, hogy erős negatív irányú kapcsolat van a két tényező között, azaz a szerkezeti diverzifikáció elősegíti a gazdasági növekedést.</w:t>
      </w:r>
      <w:r>
        <w:rPr>
          <w:color w:val="000000"/>
          <w:sz w:val="24"/>
          <w:szCs w:val="24"/>
        </w:rPr>
        <w:br/>
        <w:t xml:space="preserve">Végül a kalkulált regressziós egyenletek mentén prognózisokat készítettem különböző HHI csökkenési szcenáriókra, amellyel kimutatható, hogy milyen potenciális növekedési pályát érhetnek el az egyes városok. Ezen információk hasznosak lehetnek a városok számára, hiszen a célzott gazdaságfejlesztés és befektetés ösztönzés irányvonalait tárják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85384">
    <w:multiLevelType w:val="hybridMultilevel"/>
    <w:lvl w:ilvl="0" w:tplc="38447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85384">
    <w:abstractNumId w:val="614853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4272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