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TAMÁS BENCE TARNÓCZI</w:t>
            </w:r>
          </w:p>
          <w:p w:rsidR="00C275A3" w:rsidRDefault="00186641" w:rsidP="00C275A3">
            <w:pPr>
              <w:pStyle w:val="Hallgatokepzes"/>
            </w:pPr>
            <w:r w:rsidRPr="002361E2">
              <w:rPr>
                <w:i/>
              </w:rPr>
              <w:t>tarnobeni@gmail.com</w:t>
            </w:r>
            <w:r w:rsidRPr="002361E2">
              <w:rPr>
                <w:i/>
              </w:rPr>
              <w:br/>
            </w:r>
            <w:r w:rsidR="00A96AEC">
              <w:t>Business Development</w:t>
            </w:r>
            <w:r w:rsidR="00A96AEC">
              <w:br/>
            </w:r>
            <w:r w:rsidR="00E77B23">
              <w:t>MSc, 3.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Andrea Bauerné Dr. Gáthy</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should cities have a more diversified economy? – The correlation between economic performance and structural concentration in hungarian cities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influences on the economy - the current pandemic, the ongoing Russian-Ukrainian conflict, rising energy prices and high inflation - have recently been causing significant and unpredictable changes. For this reason, it is also crucial in this uncertain situation to assess and forecast the specificities that can be observed in Hungary's economic drivers, i.e. in the large cities.</w:t>
      </w:r>
      <w:r>
        <w:rPr>
          <w:color w:val="000000"/>
          <w:sz w:val="24"/>
          <w:szCs w:val="24"/>
        </w:rPr>
        <w:br/>
        <w:t xml:space="preserve">First of all, I examined the industrial structure of large cities, which I did at the level of company accounts data by building a 300 thousand row database. I classified the firms into the 21 industries used by KSH. I found that manufacturing, trade and construction are dominant everywhere, with significant structural differences between cities only in the smaller sectors.</w:t>
      </w:r>
      <w:r>
        <w:rPr>
          <w:color w:val="000000"/>
          <w:sz w:val="24"/>
          <w:szCs w:val="24"/>
        </w:rPr>
        <w:br/>
        <w:t xml:space="preserve">In the second part of my analysis, I examined how the economic performance of cities has evolved over the last 10 years. To measure this, I calculated city-level GDP using county data and local business tax distributions in a top-down manner. Hungary's GDP grew by 75% between 2010 and 2020, with counties growing at a rate of between 60% and 100%. Some of the big cities outperformed this, with growth rates of up to 120%, while the other half did not even reach the national average rate.</w:t>
      </w:r>
      <w:r>
        <w:rPr>
          <w:color w:val="000000"/>
          <w:sz w:val="24"/>
          <w:szCs w:val="24"/>
        </w:rPr>
        <w:br/>
        <w:t xml:space="preserve">My main hypothesis concerns the relationship between concentration and economic performance. The concentration of industries was measured by the Herfindahl-Hirschman Index (HHI) and economic performance by the fixed base index number of urban GDP. I examined the relationship between these two values by city between 2010 and 2019, with GDP change as the response variable and HHI as the explanatory variable. The result is that there is a strong negative relationship between the two factors, i.e. structural diversification promotes economic growth.</w:t>
      </w:r>
      <w:r>
        <w:rPr>
          <w:color w:val="000000"/>
          <w:sz w:val="24"/>
          <w:szCs w:val="24"/>
        </w:rPr>
        <w:br/>
        <w:t xml:space="preserve">Finally, along the calculated regression equations, I made predictions for different HHI decline scenarios to show the potential growth trajectories that each city could achieve. This information can be useful for cities as it outlines the directions for targeted economic development and investment promotion.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12241">
    <w:multiLevelType w:val="hybridMultilevel"/>
    <w:lvl w:ilvl="0" w:tplc="62838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12241">
    <w:abstractNumId w:val="78312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605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